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7A2D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450" w:lineRule="atLeast"/>
        <w:ind w:left="0" w:right="0" w:firstLine="0"/>
        <w:jc w:val="left"/>
        <w:rPr>
          <w:rFonts w:hint="eastAsia" w:ascii="宋体" w:hAnsi="宋体" w:eastAsia="宋体" w:cs="宋体"/>
          <w:i w:val="0"/>
          <w:iCs w:val="0"/>
          <w:caps w:val="0"/>
          <w:color w:val="000000"/>
          <w:spacing w:val="0"/>
          <w:sz w:val="21"/>
          <w:szCs w:val="21"/>
        </w:rPr>
      </w:pPr>
      <w:r>
        <w:rPr>
          <w:rStyle w:val="5"/>
          <w:rFonts w:hint="eastAsia" w:ascii="宋体" w:hAnsi="宋体" w:eastAsia="宋体" w:cs="宋体"/>
          <w:i w:val="0"/>
          <w:iCs w:val="0"/>
          <w:caps w:val="0"/>
          <w:color w:val="000080"/>
          <w:spacing w:val="0"/>
          <w:sz w:val="21"/>
          <w:szCs w:val="21"/>
          <w:bdr w:val="none" w:color="auto" w:sz="0" w:space="0"/>
          <w:shd w:val="clear" w:fill="FFFFFF"/>
        </w:rPr>
        <w:t>附件</w:t>
      </w:r>
    </w:p>
    <w:p w14:paraId="05138CC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line="450" w:lineRule="atLeast"/>
        <w:ind w:left="0" w:right="0" w:firstLine="0"/>
        <w:jc w:val="center"/>
        <w:rPr>
          <w:rFonts w:hint="eastAsia" w:ascii="宋体" w:hAnsi="宋体" w:eastAsia="宋体" w:cs="宋体"/>
          <w:i w:val="0"/>
          <w:iCs w:val="0"/>
          <w:caps w:val="0"/>
          <w:color w:val="000000"/>
          <w:spacing w:val="0"/>
          <w:sz w:val="21"/>
          <w:szCs w:val="21"/>
        </w:rPr>
      </w:pPr>
      <w:r>
        <w:rPr>
          <w:rStyle w:val="5"/>
          <w:rFonts w:hint="eastAsia" w:ascii="宋体" w:hAnsi="宋体" w:eastAsia="宋体" w:cs="宋体"/>
          <w:i w:val="0"/>
          <w:iCs w:val="0"/>
          <w:caps w:val="0"/>
          <w:color w:val="000080"/>
          <w:spacing w:val="0"/>
          <w:sz w:val="21"/>
          <w:szCs w:val="21"/>
          <w:bdr w:val="none" w:color="auto" w:sz="0" w:space="0"/>
          <w:shd w:val="clear" w:fill="FFFFFF"/>
        </w:rPr>
        <w:t>第五批能源领域首台（套）重大技术装备名单</w:t>
      </w:r>
    </w:p>
    <w:tbl>
      <w:tblPr>
        <w:tblW w:w="8923"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autofit"/>
        <w:tblCellMar>
          <w:top w:w="0" w:type="dxa"/>
          <w:left w:w="0" w:type="dxa"/>
          <w:bottom w:w="0" w:type="dxa"/>
          <w:right w:w="0" w:type="dxa"/>
        </w:tblCellMar>
      </w:tblPr>
      <w:tblGrid>
        <w:gridCol w:w="715"/>
        <w:gridCol w:w="880"/>
        <w:gridCol w:w="156"/>
        <w:gridCol w:w="186"/>
        <w:gridCol w:w="1016"/>
        <w:gridCol w:w="2385"/>
        <w:gridCol w:w="1725"/>
        <w:gridCol w:w="1860"/>
      </w:tblGrid>
      <w:tr w14:paraId="026AAB5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c>
          <w:tcPr>
            <w:tcW w:w="715"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14:paraId="6CEC721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ascii="黑体" w:hAnsi="宋体" w:eastAsia="黑体" w:cs="黑体"/>
                <w:b w:val="0"/>
                <w:bCs w:val="0"/>
                <w:i w:val="0"/>
                <w:iCs w:val="0"/>
                <w:caps w:val="0"/>
                <w:color w:val="000000"/>
                <w:spacing w:val="0"/>
                <w:kern w:val="0"/>
                <w:sz w:val="21"/>
                <w:szCs w:val="21"/>
                <w:bdr w:val="none" w:color="auto" w:sz="0" w:space="0"/>
                <w:lang w:val="en-US" w:eastAsia="zh-CN" w:bidi="ar"/>
              </w:rPr>
              <w:t>编号</w:t>
            </w:r>
          </w:p>
        </w:tc>
        <w:tc>
          <w:tcPr>
            <w:tcW w:w="2238" w:type="dxa"/>
            <w:gridSpan w:val="4"/>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14:paraId="7B67224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eastAsia" w:ascii="黑体" w:hAnsi="宋体" w:eastAsia="黑体" w:cs="黑体"/>
                <w:b w:val="0"/>
                <w:bCs w:val="0"/>
                <w:i w:val="0"/>
                <w:iCs w:val="0"/>
                <w:caps w:val="0"/>
                <w:color w:val="000000"/>
                <w:spacing w:val="0"/>
                <w:kern w:val="0"/>
                <w:sz w:val="21"/>
                <w:szCs w:val="21"/>
                <w:bdr w:val="none" w:color="auto" w:sz="0" w:space="0"/>
                <w:lang w:val="en-US" w:eastAsia="zh-CN" w:bidi="ar"/>
              </w:rPr>
              <w:t>装备名称</w:t>
            </w:r>
          </w:p>
        </w:tc>
        <w:tc>
          <w:tcPr>
            <w:tcW w:w="2385"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14:paraId="7CB2B77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eastAsia" w:ascii="黑体" w:hAnsi="宋体" w:eastAsia="黑体" w:cs="黑体"/>
                <w:b w:val="0"/>
                <w:bCs w:val="0"/>
                <w:i w:val="0"/>
                <w:iCs w:val="0"/>
                <w:caps w:val="0"/>
                <w:color w:val="000000"/>
                <w:spacing w:val="0"/>
                <w:kern w:val="0"/>
                <w:sz w:val="21"/>
                <w:szCs w:val="21"/>
                <w:bdr w:val="none" w:color="auto" w:sz="0" w:space="0"/>
                <w:lang w:val="en-US" w:eastAsia="zh-CN" w:bidi="ar"/>
              </w:rPr>
              <w:t>研制单位</w:t>
            </w:r>
          </w:p>
        </w:tc>
        <w:tc>
          <w:tcPr>
            <w:tcW w:w="1725"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14:paraId="6E7797B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eastAsia" w:ascii="黑体" w:hAnsi="宋体" w:eastAsia="黑体" w:cs="黑体"/>
                <w:b w:val="0"/>
                <w:bCs w:val="0"/>
                <w:i w:val="0"/>
                <w:iCs w:val="0"/>
                <w:caps w:val="0"/>
                <w:color w:val="000000"/>
                <w:spacing w:val="0"/>
                <w:kern w:val="0"/>
                <w:sz w:val="21"/>
                <w:szCs w:val="21"/>
                <w:bdr w:val="none" w:color="auto" w:sz="0" w:space="0"/>
                <w:lang w:val="en-US" w:eastAsia="zh-CN" w:bidi="ar"/>
              </w:rPr>
              <w:t>用户单位</w:t>
            </w:r>
          </w:p>
        </w:tc>
        <w:tc>
          <w:tcPr>
            <w:tcW w:w="1860"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14:paraId="5123715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eastAsia" w:ascii="黑体" w:hAnsi="宋体" w:eastAsia="黑体" w:cs="黑体"/>
                <w:b w:val="0"/>
                <w:bCs w:val="0"/>
                <w:i w:val="0"/>
                <w:iCs w:val="0"/>
                <w:caps w:val="0"/>
                <w:color w:val="000000"/>
                <w:spacing w:val="0"/>
                <w:kern w:val="0"/>
                <w:sz w:val="21"/>
                <w:szCs w:val="21"/>
                <w:bdr w:val="none" w:color="auto" w:sz="0" w:space="0"/>
                <w:lang w:val="en-US" w:eastAsia="zh-CN" w:bidi="ar"/>
              </w:rPr>
              <w:t>依托工程</w:t>
            </w:r>
          </w:p>
        </w:tc>
      </w:tr>
      <w:tr w14:paraId="282898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2009" w:hRule="atLeast"/>
        </w:trPr>
        <w:tc>
          <w:tcPr>
            <w:tcW w:w="71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6F1CEB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w:t>
            </w:r>
          </w:p>
        </w:tc>
        <w:tc>
          <w:tcPr>
            <w:tcW w:w="1036" w:type="dxa"/>
            <w:gridSpan w:val="2"/>
            <w:vMerge w:val="restart"/>
            <w:tcBorders>
              <w:top w:val="nil"/>
              <w:left w:val="single" w:color="auto" w:sz="8" w:space="0"/>
              <w:bottom w:val="single" w:color="auto" w:sz="8" w:space="0"/>
              <w:right w:val="single" w:color="auto" w:sz="8" w:space="0"/>
            </w:tcBorders>
            <w:shd w:val="clear" w:color="auto" w:fill="FFFFFF"/>
            <w:tcMar>
              <w:left w:w="57" w:type="dxa"/>
            </w:tcMar>
            <w:vAlign w:val="center"/>
          </w:tcPr>
          <w:p w14:paraId="41ACEF5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ascii="仿宋_GB2312" w:hAnsi="Times New Roman" w:eastAsia="仿宋_GB2312" w:cs="仿宋_GB2312"/>
                <w:i w:val="0"/>
                <w:iCs w:val="0"/>
                <w:caps w:val="0"/>
                <w:color w:val="000000"/>
                <w:spacing w:val="0"/>
                <w:kern w:val="0"/>
                <w:sz w:val="21"/>
                <w:szCs w:val="21"/>
                <w:bdr w:val="none" w:color="auto" w:sz="0" w:space="0"/>
                <w:lang w:val="en-US" w:eastAsia="zh-CN" w:bidi="ar"/>
              </w:rPr>
              <w:t>基于自主可控</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IGCT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器件的换流阀</w:t>
            </w:r>
          </w:p>
        </w:tc>
        <w:tc>
          <w:tcPr>
            <w:tcW w:w="1202" w:type="dxa"/>
            <w:gridSpan w:val="2"/>
            <w:tcBorders>
              <w:top w:val="nil"/>
              <w:left w:val="single" w:color="auto" w:sz="8" w:space="0"/>
              <w:bottom w:val="single" w:color="auto" w:sz="8" w:space="0"/>
              <w:right w:val="single" w:color="auto" w:sz="8" w:space="0"/>
            </w:tcBorders>
            <w:shd w:val="clear" w:color="auto" w:fill="FFFFFF"/>
            <w:tcMar>
              <w:left w:w="57" w:type="dxa"/>
            </w:tcMar>
            <w:vAlign w:val="center"/>
          </w:tcPr>
          <w:p w14:paraId="072A600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混合换相换流阀</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62E1AC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国网河南省电力公司、怀柔国家实验室、国家电网有限公司直流技术中心、国网经济技术研究院有限公司、中国电气装备集团有限公司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6F5B29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国网河南省电力公司</w:t>
            </w:r>
          </w:p>
        </w:tc>
        <w:tc>
          <w:tcPr>
            <w:tcW w:w="1860" w:type="dxa"/>
            <w:tcBorders>
              <w:top w:val="single" w:color="auto" w:sz="8" w:space="0"/>
              <w:left w:val="single" w:color="auto" w:sz="8" w:space="0"/>
              <w:bottom w:val="single" w:color="auto" w:sz="8" w:space="0"/>
              <w:right w:val="single" w:color="auto" w:sz="8" w:space="0"/>
            </w:tcBorders>
            <w:shd w:val="clear" w:color="auto" w:fill="FFFFFF"/>
            <w:tcMar>
              <w:left w:w="57" w:type="dxa"/>
            </w:tcMar>
            <w:vAlign w:val="center"/>
          </w:tcPr>
          <w:p w14:paraId="24C507C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西北</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华中联网工程灵宝换流站改造项目</w:t>
            </w:r>
          </w:p>
        </w:tc>
      </w:tr>
      <w:tr w14:paraId="3183CCA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151" w:hRule="atLeast"/>
        </w:trPr>
        <w:tc>
          <w:tcPr>
            <w:tcW w:w="71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A6B71B7">
            <w:pPr>
              <w:jc w:val="left"/>
              <w:rPr>
                <w:rFonts w:hint="eastAsia" w:ascii="宋体" w:hAnsi="宋体" w:eastAsia="宋体" w:cs="宋体"/>
                <w:i w:val="0"/>
                <w:iCs w:val="0"/>
                <w:caps w:val="0"/>
                <w:color w:val="000000"/>
                <w:spacing w:val="0"/>
                <w:sz w:val="21"/>
                <w:szCs w:val="21"/>
              </w:rPr>
            </w:pPr>
          </w:p>
        </w:tc>
        <w:tc>
          <w:tcPr>
            <w:tcW w:w="1036" w:type="dxa"/>
            <w:gridSpan w:val="2"/>
            <w:vMerge w:val="continue"/>
            <w:tcBorders>
              <w:top w:val="nil"/>
              <w:left w:val="single" w:color="auto" w:sz="8" w:space="0"/>
              <w:bottom w:val="single" w:color="auto" w:sz="8" w:space="0"/>
              <w:right w:val="single" w:color="auto" w:sz="8" w:space="0"/>
            </w:tcBorders>
            <w:shd w:val="clear" w:color="auto" w:fill="FFFFFF"/>
            <w:tcMar>
              <w:left w:w="57" w:type="dxa"/>
            </w:tcMar>
            <w:vAlign w:val="center"/>
          </w:tcPr>
          <w:p w14:paraId="43A8FC45">
            <w:pPr>
              <w:jc w:val="left"/>
              <w:rPr>
                <w:rFonts w:hint="eastAsia" w:ascii="宋体" w:hAnsi="宋体" w:eastAsia="宋体" w:cs="宋体"/>
                <w:i w:val="0"/>
                <w:iCs w:val="0"/>
                <w:caps w:val="0"/>
                <w:color w:val="000000"/>
                <w:spacing w:val="0"/>
                <w:sz w:val="21"/>
                <w:szCs w:val="21"/>
              </w:rPr>
            </w:pPr>
          </w:p>
        </w:tc>
        <w:tc>
          <w:tcPr>
            <w:tcW w:w="1202" w:type="dxa"/>
            <w:gridSpan w:val="2"/>
            <w:tcBorders>
              <w:top w:val="nil"/>
              <w:left w:val="single" w:color="auto" w:sz="8" w:space="0"/>
              <w:bottom w:val="single" w:color="auto" w:sz="8" w:space="0"/>
              <w:right w:val="single" w:color="auto" w:sz="8" w:space="0"/>
            </w:tcBorders>
            <w:shd w:val="clear" w:color="auto" w:fill="FFFFFF"/>
            <w:tcMar>
              <w:left w:w="57" w:type="dxa"/>
            </w:tcMar>
            <w:vAlign w:val="center"/>
          </w:tcPr>
          <w:p w14:paraId="1023D48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柔直换流阀</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DB67A3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中国南方电网有限责任公司超高压输电公司、南京南瑞继保工程技术有限公司、特变电工新疆新能源股份有限公司、西安西电电力系统有限公司、清华大学</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31D261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广东电网有限责任公司广州供电局、中国南方电网有限责任公司超高压输电公司、南方电网科学研究院有限责任公司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45E131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昆柳龙特高压多端直流输电工程柳州换流站、</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220kV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天河棠下柔直背靠背工程、</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鲁西背靠背直流工程</w:t>
            </w:r>
          </w:p>
        </w:tc>
      </w:tr>
      <w:tr w14:paraId="135381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90" w:hRule="atLeast"/>
        </w:trPr>
        <w:tc>
          <w:tcPr>
            <w:tcW w:w="71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7D0C8E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w:t>
            </w:r>
          </w:p>
        </w:tc>
        <w:tc>
          <w:tcPr>
            <w:tcW w:w="1036" w:type="dxa"/>
            <w:gridSpan w:val="2"/>
            <w:vMerge w:val="restart"/>
            <w:tcBorders>
              <w:top w:val="nil"/>
              <w:left w:val="single" w:color="auto" w:sz="8" w:space="0"/>
              <w:bottom w:val="single" w:color="auto" w:sz="8" w:space="0"/>
              <w:right w:val="single" w:color="auto" w:sz="8" w:space="0"/>
            </w:tcBorders>
            <w:shd w:val="clear" w:color="auto" w:fill="FFFFFF"/>
            <w:tcMar>
              <w:left w:w="57" w:type="dxa"/>
            </w:tcMar>
            <w:vAlign w:val="center"/>
          </w:tcPr>
          <w:p w14:paraId="68D5D58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基于新一代高电压</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大电流</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IGBT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器件的换流阀</w:t>
            </w:r>
          </w:p>
        </w:tc>
        <w:tc>
          <w:tcPr>
            <w:tcW w:w="1202" w:type="dxa"/>
            <w:gridSpan w:val="2"/>
            <w:tcBorders>
              <w:top w:val="nil"/>
              <w:left w:val="single" w:color="auto" w:sz="8" w:space="0"/>
              <w:bottom w:val="single" w:color="auto" w:sz="8" w:space="0"/>
              <w:right w:val="single" w:color="auto" w:sz="8" w:space="0"/>
            </w:tcBorders>
            <w:shd w:val="clear" w:color="auto" w:fill="FFFFFF"/>
            <w:tcMar>
              <w:left w:w="57" w:type="dxa"/>
            </w:tcMar>
            <w:vAlign w:val="center"/>
          </w:tcPr>
          <w:p w14:paraId="392A4BE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大电流</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IGBT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器件的换流阀</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424D8D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国网经济技术研究院有限公司、株洲中车时代半导体有限公司、南京南瑞半导体有限公司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615272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国网甘肃省电力公司、国网浙江省电力有限公司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5CAB8E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甘肃</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浙江</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千伏特高压柔性直流输电工程</w:t>
            </w:r>
          </w:p>
        </w:tc>
      </w:tr>
      <w:tr w14:paraId="70854BA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 w:hRule="atLeast"/>
        </w:trPr>
        <w:tc>
          <w:tcPr>
            <w:tcW w:w="71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A6298DD">
            <w:pPr>
              <w:jc w:val="left"/>
              <w:rPr>
                <w:rFonts w:hint="eastAsia" w:ascii="宋体" w:hAnsi="宋体" w:eastAsia="宋体" w:cs="宋体"/>
                <w:i w:val="0"/>
                <w:iCs w:val="0"/>
                <w:caps w:val="0"/>
                <w:color w:val="000000"/>
                <w:spacing w:val="0"/>
                <w:sz w:val="21"/>
                <w:szCs w:val="21"/>
              </w:rPr>
            </w:pPr>
          </w:p>
        </w:tc>
        <w:tc>
          <w:tcPr>
            <w:tcW w:w="1036" w:type="dxa"/>
            <w:gridSpan w:val="2"/>
            <w:vMerge w:val="continue"/>
            <w:tcBorders>
              <w:top w:val="nil"/>
              <w:left w:val="single" w:color="auto" w:sz="8" w:space="0"/>
              <w:bottom w:val="single" w:color="auto" w:sz="8" w:space="0"/>
              <w:right w:val="single" w:color="auto" w:sz="8" w:space="0"/>
            </w:tcBorders>
            <w:shd w:val="clear" w:color="auto" w:fill="FFFFFF"/>
            <w:tcMar>
              <w:left w:w="57" w:type="dxa"/>
            </w:tcMar>
            <w:vAlign w:val="center"/>
          </w:tcPr>
          <w:p w14:paraId="05B2B53C">
            <w:pPr>
              <w:jc w:val="left"/>
              <w:rPr>
                <w:rFonts w:hint="eastAsia" w:ascii="宋体" w:hAnsi="宋体" w:eastAsia="宋体" w:cs="宋体"/>
                <w:i w:val="0"/>
                <w:iCs w:val="0"/>
                <w:caps w:val="0"/>
                <w:color w:val="000000"/>
                <w:spacing w:val="0"/>
                <w:sz w:val="21"/>
                <w:szCs w:val="21"/>
              </w:rPr>
            </w:pPr>
          </w:p>
        </w:tc>
        <w:tc>
          <w:tcPr>
            <w:tcW w:w="1202" w:type="dxa"/>
            <w:gridSpan w:val="2"/>
            <w:tcBorders>
              <w:top w:val="nil"/>
              <w:left w:val="single" w:color="auto" w:sz="8" w:space="0"/>
              <w:bottom w:val="single" w:color="auto" w:sz="8" w:space="0"/>
              <w:right w:val="single" w:color="auto" w:sz="8" w:space="0"/>
            </w:tcBorders>
            <w:shd w:val="clear" w:color="auto" w:fill="FFFFFF"/>
            <w:tcMar>
              <w:left w:w="57" w:type="dxa"/>
            </w:tcMar>
            <w:vAlign w:val="center"/>
          </w:tcPr>
          <w:p w14:paraId="409FE5C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高电压</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IGBT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器件的换流阀</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CD7E78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中国南方电网有限责任公司超高压输电公司、南方电网科学研究院有限责任公司、许继电气股份有限公司、株洲中车时代半导体有限公司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72FDBF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中国南方电网有限责任公司超高压输电公司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986952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昆柳龙特高压多端直流输电工程龙门换流站</w:t>
            </w:r>
          </w:p>
        </w:tc>
      </w:tr>
      <w:tr w14:paraId="3F459A3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381" w:hRule="atLeast"/>
        </w:trPr>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C37EDE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3360452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自主可控</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330-500kV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交流电缆料及电缆系统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83A697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国网北京市电力公司、北京智慧能源研究院、中国电力科学研究院有限公司、国网陕西省电力有限公司、青岛汉缆股份有限公司、宁波东方电缆有限公司、中天科技海缆股份有限公司、重庆泰山电缆有限公司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0543E4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国网北京市电力公司、国网陕西省电力有限公司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3EBE08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北京</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CBD500kV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输变电工程、北京丰台</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输变电工程、西安东北部</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330kV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架空输电线路迁改落地工程</w:t>
            </w:r>
          </w:p>
        </w:tc>
      </w:tr>
      <w:tr w14:paraId="3915915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B5D058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4</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24ED210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±525kV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交联聚乙烯绝缘光纤复合直流海底电缆系统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DEB161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三峡新能源阳江发电有限公司、中国能源建设集团广东省电力设计研究院有限公司、南方电网科学研究院有限责任公司、宁波东方电缆股份有限公司、中天科技海缆股份有限公司、广东电网有限责任公司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91F3C9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三峡新能源阳江发电有限公司、广东阳江市创源海上风电综合投资有限公司、广东电网有限责任公司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4DC325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阳江青洲五、青洲七海上风电场海缆集中送出工程、阳江三山岛海上风电柔直输电工程</w:t>
            </w:r>
          </w:p>
        </w:tc>
      </w:tr>
      <w:tr w14:paraId="42D894A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4658FB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429081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特高压直流工程大容量换流变压器分体式有载分接开关</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C43E22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中国电力科学研究院有限公司、国网经济技术研究院有限公司、上海华明电力设备制造有限公司、西安西电变压器有限责任公司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2391E3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国网甘肃省电力公司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26FC24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陇东</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山东</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特高压直流输电工程</w:t>
            </w:r>
          </w:p>
        </w:tc>
      </w:tr>
      <w:tr w14:paraId="1328B9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EBCE8B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02B683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国产首台</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±550kV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高压直流气体绝缘金属封闭开关设备（</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GIS</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5F2AEF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南方电网科学研究院有限责任公司、中国南方电网有限责任公司超高压输电公司、西安西电开关电气有限公司、西安交通大学、山东泰开高压开关有限公司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1CD40D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中国南方电网有限责任公司超高压输电公司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C88DBC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金中直流工程桂中换流站</w:t>
            </w:r>
          </w:p>
        </w:tc>
      </w:tr>
      <w:tr w14:paraId="05E544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7FEBDD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1F1A78C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±800kV/10kA</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特高压直流量子电流传感器</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23BE31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南方电网数字电网研究院股份有限公司、南方电网传感科技（广东）有限公司、中国科学院上海微系统与信息技术研究所、贵州电网有限责任公司、西安西电高压开关有限责任公司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1A4EBE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中国南方电网有限责任公司超高压输电公司、中国南方电网有限责任公司超高压输电公司柳州局</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83A168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昆柳龙直流输电工程柳州换流站</w:t>
            </w:r>
          </w:p>
        </w:tc>
      </w:tr>
      <w:tr w14:paraId="1F496D0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E64DC7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w:t>
            </w:r>
          </w:p>
        </w:tc>
        <w:tc>
          <w:tcPr>
            <w:tcW w:w="1222" w:type="dxa"/>
            <w:gridSpan w:val="3"/>
            <w:vMerge w:val="restart"/>
            <w:tcBorders>
              <w:top w:val="nil"/>
              <w:left w:val="single" w:color="auto" w:sz="8" w:space="0"/>
              <w:bottom w:val="single" w:color="auto" w:sz="8" w:space="0"/>
              <w:right w:val="single" w:color="auto" w:sz="8" w:space="0"/>
            </w:tcBorders>
            <w:shd w:val="clear" w:color="auto" w:fill="FFFFFF"/>
            <w:tcMar>
              <w:left w:w="57" w:type="dxa"/>
            </w:tcMar>
            <w:vAlign w:val="center"/>
          </w:tcPr>
          <w:p w14:paraId="473E444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自主可控全国产化直流控制与保护设备</w:t>
            </w:r>
          </w:p>
        </w:tc>
        <w:tc>
          <w:tcPr>
            <w:tcW w:w="1016"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0555A1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基于自主可控全国产化芯片直流控制保护成套设备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F53408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国网经济技术研究院有限公司、南京南瑞继保工程技术有限公司、许继电气股份有限公司、国家电网有限公司特高压建设分公司、国家电网有限公司直流技术中心</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5A45B5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国家电网有限公司</w:t>
            </w:r>
          </w:p>
        </w:tc>
        <w:tc>
          <w:tcPr>
            <w:tcW w:w="1860" w:type="dxa"/>
            <w:tcBorders>
              <w:top w:val="single" w:color="auto" w:sz="8" w:space="0"/>
              <w:left w:val="single" w:color="auto" w:sz="8" w:space="0"/>
              <w:bottom w:val="single" w:color="auto" w:sz="8" w:space="0"/>
              <w:right w:val="single" w:color="auto" w:sz="8" w:space="0"/>
            </w:tcBorders>
            <w:shd w:val="clear" w:color="auto" w:fill="FFFFFF"/>
            <w:tcMar>
              <w:left w:w="57" w:type="dxa"/>
            </w:tcMar>
            <w:vAlign w:val="center"/>
          </w:tcPr>
          <w:p w14:paraId="4AA3380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特高压直流输电工程（陇东</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山东、陕北</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安徽、白鹤滩</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江苏示范工程）、柔性直流输电工程（舟山</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五端柔性直流输电科技示范工程、张北</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柔性直流电网试验示范工程、厦门</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±320kV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柔性直流输电科技示范工程）</w:t>
            </w:r>
          </w:p>
        </w:tc>
      </w:tr>
      <w:tr w14:paraId="432A127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6BDCA52">
            <w:pPr>
              <w:jc w:val="left"/>
              <w:rPr>
                <w:rFonts w:hint="eastAsia" w:ascii="宋体" w:hAnsi="宋体" w:eastAsia="宋体" w:cs="宋体"/>
                <w:i w:val="0"/>
                <w:iCs w:val="0"/>
                <w:caps w:val="0"/>
                <w:color w:val="000000"/>
                <w:spacing w:val="0"/>
                <w:sz w:val="21"/>
                <w:szCs w:val="21"/>
              </w:rPr>
            </w:pPr>
          </w:p>
        </w:tc>
        <w:tc>
          <w:tcPr>
            <w:tcW w:w="1222" w:type="dxa"/>
            <w:gridSpan w:val="3"/>
            <w:vMerge w:val="continue"/>
            <w:tcBorders>
              <w:top w:val="nil"/>
              <w:left w:val="single" w:color="auto" w:sz="8" w:space="0"/>
              <w:bottom w:val="single" w:color="auto" w:sz="8" w:space="0"/>
              <w:right w:val="single" w:color="auto" w:sz="8" w:space="0"/>
            </w:tcBorders>
            <w:shd w:val="clear" w:color="auto" w:fill="FFFFFF"/>
            <w:tcMar>
              <w:left w:w="57" w:type="dxa"/>
            </w:tcMar>
            <w:vAlign w:val="center"/>
          </w:tcPr>
          <w:p w14:paraId="6BF277F9">
            <w:pPr>
              <w:jc w:val="left"/>
              <w:rPr>
                <w:rFonts w:hint="eastAsia" w:ascii="宋体" w:hAnsi="宋体" w:eastAsia="宋体" w:cs="宋体"/>
                <w:i w:val="0"/>
                <w:iCs w:val="0"/>
                <w:caps w:val="0"/>
                <w:color w:val="000000"/>
                <w:spacing w:val="0"/>
                <w:sz w:val="21"/>
                <w:szCs w:val="21"/>
              </w:rPr>
            </w:pPr>
          </w:p>
        </w:tc>
        <w:tc>
          <w:tcPr>
            <w:tcW w:w="1016"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9B9FD2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基于全国产化芯片的</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特高压换流站运行人员控制系统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24B111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中国南方电网有限责任公司超高压输电公司昆明局、许继电气股份有限公司、中国南方电网有限责任公司超高压输电公司电力科研院、中国南方电网有限责任公司超高压输电公司广州局</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C587E0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中国南方电网有限责任公司超高压输电公司昆明局、中国南方电网有限责任公司超高压输电公司广州局</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B5F718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楚穗特高压直流输电工程</w:t>
            </w:r>
          </w:p>
        </w:tc>
      </w:tr>
      <w:tr w14:paraId="1EDF23D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ABD9FF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9</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2B21788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自主可控、集成智能的高压变电站成套二次装备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670DB8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中国电力科学研究院有限公司、国网山东省电力公司、国网重庆市电力公司、国电南瑞科技股份有限公司、北京四方继保工程技术有限公司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51A3E0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国网山东省电力公司、国网重庆市电力公司、国网冀北电力有限公司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606319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500kV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先行变电站、</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220kV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高何变电站、</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110kV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河洛埠变电站、</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110kV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康保北变电站</w:t>
            </w:r>
          </w:p>
        </w:tc>
      </w:tr>
      <w:tr w14:paraId="6FA4D15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495CCE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7F96909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能源工业互联网操作系统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1D7BC0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南方电网数字电网研究院股份有限公司、中国南方电网电力调度控制中心、中国南方电网有限责任公司超高压输电公司、上海交通大学、粤港澳大湾区（广东）国创中心</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277F52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广东电网有限责任公司广州供电局、广东电网有限责任公司珠海供电局、深圳供电局有限公司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C724AE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南方电网公司电鸿物联操作系统全域综合示范区</w:t>
            </w:r>
          </w:p>
        </w:tc>
      </w:tr>
      <w:tr w14:paraId="0684AD7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698406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11</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4F27A5E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响应驱动的大电网多级安全稳定控制装置</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40B352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中国电力科学研究院有限公司、南京南瑞继保电气有限公司、国网山东省电力公司、国网新疆电力有限公司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D476CF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国网山东省电力公司、国网新疆电力有限公司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88A7AF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山东、新疆电网响应驱动稳定控制系统监测与控制能力提升改造工程</w:t>
            </w:r>
          </w:p>
        </w:tc>
      </w:tr>
      <w:tr w14:paraId="052BFD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7CA09E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12</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777F81C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基于分布式光传感技术的输电线路综合防灾监测装置</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F6A446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国网浙江省电力有限公司宁波供电公司、国网电力工程研究院有限公司、天津德力仪器设备有限公司、国网浙江省电力有限公司科技创新中心</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34CF37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国网浙江省电力有限公司宁波供电公司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F26869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浙江</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500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千伏输电线路抗冰改造专项工程</w:t>
            </w:r>
          </w:p>
        </w:tc>
      </w:tr>
      <w:tr w14:paraId="6063805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7F5B63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13</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288DE2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国家重大活动高可靠供电数智化保障系统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481FCB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国网北京市电力公司、南京南瑞信息通信科技有限公司、国网信通亿力科技有限责任公司、北京融通智慧科技集团有限公司、北京潞电科技发展有限公司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DA8CF6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国网北京市电力公司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6826AC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基于数字驱动的中央政务供电保障一体化示范工程、冬奥等重大活动供电保障临电工程</w:t>
            </w:r>
          </w:p>
        </w:tc>
      </w:tr>
      <w:tr w14:paraId="576CF3A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390BDE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14</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595FE6A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配电网自主可控网格化保护与控制成套装备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7FB01F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国网湖南省电力有限公司、国网湖南省电力有限公司电力科学研究院、南京南瑞继保电气有限公司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40EE8A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国网湖南省电力有限公司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2C74D6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湖南省永州江华县全绿电运行示范区有源配电网继电保护适应性提升示范工程</w:t>
            </w:r>
          </w:p>
        </w:tc>
      </w:tr>
      <w:tr w14:paraId="2944CF6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1F2297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15</w:t>
            </w:r>
          </w:p>
        </w:tc>
        <w:tc>
          <w:tcPr>
            <w:tcW w:w="1222" w:type="dxa"/>
            <w:gridSpan w:val="3"/>
            <w:vMerge w:val="restart"/>
            <w:tcBorders>
              <w:top w:val="nil"/>
              <w:left w:val="single" w:color="auto" w:sz="8" w:space="0"/>
              <w:bottom w:val="single" w:color="auto" w:sz="8" w:space="0"/>
              <w:right w:val="single" w:color="auto" w:sz="8" w:space="0"/>
            </w:tcBorders>
            <w:shd w:val="clear" w:color="auto" w:fill="FFFFFF"/>
            <w:tcMar>
              <w:left w:w="57" w:type="dxa"/>
            </w:tcMar>
            <w:vAlign w:val="center"/>
          </w:tcPr>
          <w:p w14:paraId="5C9EDCC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兆瓦级超充成套设备</w:t>
            </w:r>
          </w:p>
        </w:tc>
        <w:tc>
          <w:tcPr>
            <w:tcW w:w="1016"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0157EC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智控型兆瓦级全液冷超充成套设备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6C1DDB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山东鲁软数字科技有限公司、中国电力科学研究院有限公司、清华大学、深圳市优优绿能股份有限公司、北京智芯微电子科技有限公司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5D89C6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国网山东省电力公司、国网山东省电力公司济南供电公司、国网智慧车联网技术有限公司</w:t>
            </w:r>
          </w:p>
        </w:tc>
        <w:tc>
          <w:tcPr>
            <w:tcW w:w="1860" w:type="dxa"/>
            <w:tcBorders>
              <w:top w:val="single" w:color="auto" w:sz="8" w:space="0"/>
              <w:left w:val="single" w:color="auto" w:sz="8" w:space="0"/>
              <w:bottom w:val="single" w:color="auto" w:sz="8" w:space="0"/>
              <w:right w:val="single" w:color="auto" w:sz="8" w:space="0"/>
            </w:tcBorders>
            <w:shd w:val="clear" w:color="auto" w:fill="FFFFFF"/>
            <w:tcMar>
              <w:left w:w="57" w:type="dxa"/>
            </w:tcMar>
            <w:vAlign w:val="center"/>
          </w:tcPr>
          <w:p w14:paraId="729B64A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国网济南供电公司绿色低碳车网互动充换电示范建设项目</w:t>
            </w:r>
          </w:p>
        </w:tc>
      </w:tr>
      <w:tr w14:paraId="65DDA89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A172B61">
            <w:pPr>
              <w:jc w:val="left"/>
              <w:rPr>
                <w:rFonts w:hint="eastAsia" w:ascii="宋体" w:hAnsi="宋体" w:eastAsia="宋体" w:cs="宋体"/>
                <w:i w:val="0"/>
                <w:iCs w:val="0"/>
                <w:caps w:val="0"/>
                <w:color w:val="000000"/>
                <w:spacing w:val="0"/>
                <w:sz w:val="21"/>
                <w:szCs w:val="21"/>
              </w:rPr>
            </w:pPr>
          </w:p>
        </w:tc>
        <w:tc>
          <w:tcPr>
            <w:tcW w:w="1222" w:type="dxa"/>
            <w:gridSpan w:val="3"/>
            <w:vMerge w:val="continue"/>
            <w:tcBorders>
              <w:top w:val="nil"/>
              <w:left w:val="single" w:color="auto" w:sz="8" w:space="0"/>
              <w:bottom w:val="single" w:color="auto" w:sz="8" w:space="0"/>
              <w:right w:val="single" w:color="auto" w:sz="8" w:space="0"/>
            </w:tcBorders>
            <w:shd w:val="clear" w:color="auto" w:fill="FFFFFF"/>
            <w:tcMar>
              <w:left w:w="57" w:type="dxa"/>
            </w:tcMar>
            <w:vAlign w:val="center"/>
          </w:tcPr>
          <w:p w14:paraId="168627F2">
            <w:pPr>
              <w:jc w:val="left"/>
              <w:rPr>
                <w:rFonts w:hint="eastAsia" w:ascii="宋体" w:hAnsi="宋体" w:eastAsia="宋体" w:cs="宋体"/>
                <w:i w:val="0"/>
                <w:iCs w:val="0"/>
                <w:caps w:val="0"/>
                <w:color w:val="000000"/>
                <w:spacing w:val="0"/>
                <w:sz w:val="21"/>
                <w:szCs w:val="21"/>
              </w:rPr>
            </w:pPr>
          </w:p>
        </w:tc>
        <w:tc>
          <w:tcPr>
            <w:tcW w:w="1016"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390D11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全碳化硅构网型</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千伏直挂超级充电系统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0D8AFF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国网湖南省电力有限公司、中车株洲电力机车研究所有限公司、湖南省湘电试验研究院有限公司、湖南省新型电力系统联研中心有限公司、威胜能源技术股份有限公司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1DFBD9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国网湖南省电力有限公司、国网湖南电动汽车服务有限公司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8CAA3A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湖南省长沙湘江科学城数字化配电网示范工程</w:t>
            </w:r>
          </w:p>
        </w:tc>
      </w:tr>
      <w:tr w14:paraId="0B72961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C9CA30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16</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579D37D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基于大容量单体电芯的</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6MWh</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级预制舱式锂离子电池储能系统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035002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宁德时代新能源科技股份有限公司、国网山东省电力公司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415542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时代绿色能源有限公司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5BB87F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时代绿色能源金乡县</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155MW/</w:t>
            </w:r>
          </w:p>
          <w:p w14:paraId="2D1C7CD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310MWh</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储能项目</w:t>
            </w:r>
          </w:p>
        </w:tc>
      </w:tr>
      <w:tr w14:paraId="352B584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7411C0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17</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3FA3728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基于软岩地下储气库的百兆瓦级压缩空气储能系统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0CE496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中铁工程设计咨询集团有限公司、中国科学院武汉岩土力学研究所、中国大唐集团科学技术研究总院有限公司、中储国能（北京）技术有限公司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597B5A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大唐中宁能源开发有限公司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6B7755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大唐中宁</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100MW/400MWh</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压缩空气储能项目</w:t>
            </w:r>
          </w:p>
        </w:tc>
      </w:tr>
      <w:tr w14:paraId="03FF690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000D72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18</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41608C1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35kV</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高压直挂式构网型储能系统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4310F8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国网青海省电力公司、南京南瑞继保工程技术有限公司、国网经济技术研究院有限公司、中国电力科学研究院有限公司、常州博瑞电力自动化设备有限公司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39D1AA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青海茫崖鲁能新能源有限公司、中广核青海冷湖风力发电有限公司、茫崖天茫新能源有限公司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D47E57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青海省海西州格尔木市宝库储能工程</w:t>
            </w:r>
          </w:p>
        </w:tc>
      </w:tr>
      <w:tr w14:paraId="7BC2E0B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552453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19</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557066D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基于聚阴离子型电芯的</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级钠离子电池储能系统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5181BD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国电南京自动化股份有限公司、清华大学、上海电力大学、华电电力科学研究院有限公司、厦门海辰储能科技股份有限公司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D840E3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中国华电集团有限公司甘肃分公司、甘肃华电腾格里绿色能源有限公司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12B685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甘肃腾格里沙漠河西新能源基地项目</w:t>
            </w:r>
          </w:p>
        </w:tc>
      </w:tr>
      <w:tr w14:paraId="30C671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E531D4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20</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4A5868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面向配电网协同控制的智能集散式储能成套装备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512D1C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国网湖南省电力有限公司、中国电力科学研究院有限公司、国网综合能源服务集团有限公司、国网湖南综合能源服务有限公司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E3712E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国网湖南省电力有限公司、国网湖南综合能源服务有限公司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A754FC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湖南省长沙数字化配电网集散式储能共享保供示范工程、湖南省湘潭市湘乡集散式储能示范工程、湖南省邵阳市隆回温冲台区保电示范工程</w:t>
            </w:r>
          </w:p>
        </w:tc>
      </w:tr>
      <w:tr w14:paraId="1F1EDD3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FFD3D9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21</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CB440A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级大功率电池模块的钒液流电池储能系统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2F398A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大连融科储能技术发展有限公司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E6511F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中核汇能河南能源有限公司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824559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中核汇能西华县</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250MW/1000MWh</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独立储能项目</w:t>
            </w:r>
          </w:p>
        </w:tc>
      </w:tr>
      <w:tr w14:paraId="26ED4C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A47745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22</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D10B7E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基于云边协同技术的规模化储能电站运行状态智能预警装置</w:t>
            </w:r>
          </w:p>
        </w:tc>
        <w:tc>
          <w:tcPr>
            <w:tcW w:w="2385" w:type="dxa"/>
            <w:tcBorders>
              <w:top w:val="nil"/>
              <w:left w:val="nil"/>
              <w:bottom w:val="single" w:color="auto" w:sz="8" w:space="0"/>
              <w:right w:val="single" w:color="auto" w:sz="8" w:space="0"/>
            </w:tcBorders>
            <w:shd w:val="clear" w:color="auto" w:fill="FFFFFF"/>
            <w:tcMar>
              <w:left w:w="57" w:type="dxa"/>
            </w:tcMar>
            <w:vAlign w:val="center"/>
          </w:tcPr>
          <w:p w14:paraId="62C99CD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安徽继远软件有限公司</w:t>
            </w:r>
          </w:p>
        </w:tc>
        <w:tc>
          <w:tcPr>
            <w:tcW w:w="1725" w:type="dxa"/>
            <w:tcBorders>
              <w:top w:val="nil"/>
              <w:left w:val="nil"/>
              <w:bottom w:val="single" w:color="auto" w:sz="8" w:space="0"/>
              <w:right w:val="single" w:color="auto" w:sz="8" w:space="0"/>
            </w:tcBorders>
            <w:shd w:val="clear" w:color="auto" w:fill="FFFFFF"/>
            <w:tcMar>
              <w:left w:w="57" w:type="dxa"/>
            </w:tcMar>
            <w:vAlign w:val="center"/>
          </w:tcPr>
          <w:p w14:paraId="7E7953D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国网综合能源服务集团有限公司、</w:t>
            </w:r>
          </w:p>
          <w:p w14:paraId="27D5D4F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国网安徽省电力有限公司</w:t>
            </w:r>
          </w:p>
        </w:tc>
        <w:tc>
          <w:tcPr>
            <w:tcW w:w="1860" w:type="dxa"/>
            <w:tcBorders>
              <w:top w:val="nil"/>
              <w:left w:val="nil"/>
              <w:bottom w:val="single" w:color="auto" w:sz="8" w:space="0"/>
              <w:right w:val="single" w:color="auto" w:sz="8" w:space="0"/>
            </w:tcBorders>
            <w:shd w:val="clear" w:color="auto" w:fill="FFFFFF"/>
            <w:tcMar>
              <w:left w:w="57" w:type="dxa"/>
            </w:tcMar>
            <w:vAlign w:val="center"/>
          </w:tcPr>
          <w:p w14:paraId="076CE66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国网综能储能电站监测系统</w:t>
            </w:r>
          </w:p>
        </w:tc>
      </w:tr>
      <w:tr w14:paraId="0686C6E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58F688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23</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2E7ED4F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动态可重构电池储能系统</w:t>
            </w:r>
          </w:p>
        </w:tc>
        <w:tc>
          <w:tcPr>
            <w:tcW w:w="2385" w:type="dxa"/>
            <w:tcBorders>
              <w:top w:val="nil"/>
              <w:left w:val="nil"/>
              <w:bottom w:val="single" w:color="auto" w:sz="8" w:space="0"/>
              <w:right w:val="single" w:color="auto" w:sz="8" w:space="0"/>
            </w:tcBorders>
            <w:shd w:val="clear" w:color="auto" w:fill="FFFFFF"/>
            <w:tcMar>
              <w:left w:w="57" w:type="dxa"/>
            </w:tcMar>
            <w:vAlign w:val="center"/>
          </w:tcPr>
          <w:p w14:paraId="3EE3F6D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中国长江三峡集团有限公司、清华大学、华电内蒙古能源有限公司、云储新能源科技有限公司、国网江苏省电力有限公司</w:t>
            </w:r>
          </w:p>
        </w:tc>
        <w:tc>
          <w:tcPr>
            <w:tcW w:w="1725" w:type="dxa"/>
            <w:tcBorders>
              <w:top w:val="nil"/>
              <w:left w:val="nil"/>
              <w:bottom w:val="single" w:color="auto" w:sz="8" w:space="0"/>
              <w:right w:val="single" w:color="auto" w:sz="8" w:space="0"/>
            </w:tcBorders>
            <w:shd w:val="clear" w:color="auto" w:fill="FFFFFF"/>
            <w:tcMar>
              <w:left w:w="57" w:type="dxa"/>
            </w:tcMar>
            <w:vAlign w:val="center"/>
          </w:tcPr>
          <w:p w14:paraId="1F7A66F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三峡新能源四子王旗有限公司、内蒙古华电腾格里绿色能源有限公司、国网江苏省电力有限公司</w:t>
            </w:r>
          </w:p>
        </w:tc>
        <w:tc>
          <w:tcPr>
            <w:tcW w:w="1860" w:type="dxa"/>
            <w:tcBorders>
              <w:top w:val="nil"/>
              <w:left w:val="nil"/>
              <w:bottom w:val="single" w:color="auto" w:sz="8" w:space="0"/>
              <w:right w:val="single" w:color="auto" w:sz="8" w:space="0"/>
            </w:tcBorders>
            <w:shd w:val="clear" w:color="auto" w:fill="FFFFFF"/>
            <w:tcMar>
              <w:left w:w="57" w:type="dxa"/>
            </w:tcMar>
            <w:vAlign w:val="center"/>
          </w:tcPr>
          <w:p w14:paraId="1F5BEA4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三峡乌兰察布新一代电网友好绿色电站示范项目、华电腾格里</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100MW/200MWh</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动态可重构电池储能电站项目、江苏高比例新能源县域智慧配电网及新型储能示范工程</w:t>
            </w:r>
          </w:p>
        </w:tc>
      </w:tr>
      <w:tr w14:paraId="59DB452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649" w:hRule="atLeast"/>
        </w:trPr>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E216EB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24</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AB4FFE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兆瓦级锌溴液流电池储能系统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CB0B6A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中国华电科工集团有限公司、江苏恒安储能科技有限公司、北京华科储能科技有限公司、北京科技大学</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FB1505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华电（海西）新能源有限公司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D9070B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青海华电海西托格若格</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11MW/</w:t>
            </w:r>
          </w:p>
          <w:p w14:paraId="7BB7090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44MWh</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储能项目</w:t>
            </w:r>
          </w:p>
        </w:tc>
      </w:tr>
      <w:tr w14:paraId="47952B1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0A0008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25</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74AEB36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百兆瓦级大容量半固态锂离子电池储能系统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D41FA6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能新能源股份有限公司、广东天汇储能科技有限公司、广东华电储能有限公司、中国大唐集团科技创新有限公司、北京卫蓝新能源科技股份有限公司、广东能源集团科学技术研究院有限公司、中国能源建设集团广东省电力设计研究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9C302C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中国华电集团有限公司广东分公司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880A66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广东华电汕尾华侨管理区新型电化学储能电站项目</w:t>
            </w:r>
          </w:p>
        </w:tc>
      </w:tr>
      <w:tr w14:paraId="2BF121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BB2736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26</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CED24E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兆瓦级质子交换膜电解水制氢一体化测试平台</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63C47C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氢检科技（内蒙古）有限公司、国能氢创科技（北京）有限责任公司、中国电力科学研究院有限公司、科威尔技术股份有限公司、中船（邯郸）派瑞氢能科技有限公司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286FE5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国家能源集团氢能科技有限责任公司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E9A466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绿色氢能关键装备检测技术研究及应用示范项目</w:t>
            </w:r>
          </w:p>
        </w:tc>
      </w:tr>
      <w:tr w14:paraId="17BB7C4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581D6F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27</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E96892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百千瓦级可逆固体氧化物电池装置</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A9C632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广东电网有限责任公司、中国科学院上海应用物理研究所、中国矿业大学（北京）</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018E67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四川中科氢能科技有限公司、广东电网有限责任公司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376579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水风光氢天然气多能互补综合能源站项目、小虎岛百千瓦级可逆固体氧化物电池系统示范项目</w:t>
            </w:r>
          </w:p>
        </w:tc>
      </w:tr>
      <w:tr w14:paraId="786EEE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280045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28</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5F2AFB6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绿电制氢耦合煤化工一体化能量管控系统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BD9D60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中国大唐集团科技创新有限公司、中控技术股份有限公司、大唐内蒙古多伦煤化工有限责任公司、清华大学</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B76D2A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大唐多伦瑞源新能源有限公司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F8D228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中国大唐集团新能源股份有限公司多伦</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15</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万千瓦风光制氢一体化示范项目</w:t>
            </w:r>
          </w:p>
        </w:tc>
      </w:tr>
      <w:tr w14:paraId="4AC7033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4E1464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29</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9E9EC7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可再生能源直接耦合的宽功率波动适应性兆瓦级</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PEM</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电解堆</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6ADFD8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中国科学院过程工程研究所、山东赛克赛斯氢能源有限公司、中国石油大学（北京）、鄂尔多斯市华发能源有限责任公司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F55F15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鄂尔多斯市绿能智联新能源有限公司、鄂尔多斯市亿鼎弘新能源有限责任公司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6F2127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鄂尔多斯西部陆港综合能源岛项目、内蒙古自治区揭榜挂帅重大示范工程</w:t>
            </w:r>
          </w:p>
        </w:tc>
      </w:tr>
      <w:tr w14:paraId="34DA3F8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639" w:hRule="atLeast"/>
        </w:trPr>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85ECAB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30</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778C9ED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大功率柔性离网光伏动态电解制氢系统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E59BEA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中国华能集团清洁能源技术研究院有限公司</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甘肃青骐骥中能氢能源科技有限公司</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北京雷动智创科技有限公司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514861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华能张掖能源有限公司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26847F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华能张掖绿电制氢示范项目</w:t>
            </w:r>
          </w:p>
        </w:tc>
      </w:tr>
      <w:tr w14:paraId="4E96D20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949" w:hRule="atLeast"/>
        </w:trPr>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869937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31</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723766A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百公斤级车载液氢系统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E3CCC6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北京航天试验技术研究所、航天推进技术研究院、一汽解放汽车有限公司、东方电气（成都）氢能科技有限公司、航天氢能科技有限公司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386B87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7C0DE6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液氢应用示范区（攀枝花）</w:t>
            </w:r>
          </w:p>
        </w:tc>
      </w:tr>
      <w:tr w14:paraId="7B6F20F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1A5BBAF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32</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2C90E2E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90MPa</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液驱氢压机成套装置</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BB62B4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合肥通用机械研究院有限公司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A374A7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河南利源集团燃气有限公司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C3D199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 </w:t>
            </w:r>
          </w:p>
        </w:tc>
      </w:tr>
      <w:tr w14:paraId="65F106A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D5D94D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33</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7FD2E04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26MW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级半直驱海上风力发电机组以及主轴轴承、全系列齿轮箱轴承</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6B8C59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东方电气风电股份有限公司、东方电气（福建）创新研究院有限公司、国网福建省电力有限公司电力科学研究院、国网福建省电力有限公司经济技术研究院；</w:t>
            </w:r>
          </w:p>
          <w:p w14:paraId="16ECAA7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洛阳轴研科技有限公司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3CE869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龙源电力集团股份有限公司、中国华能集团有限公司东北分公司、福建东福新能源有限公司；</w:t>
            </w:r>
          </w:p>
          <w:p w14:paraId="4E10CD3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东方电气风电股份有限公司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BE7537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莆田湄洲湾外海海上风电场项目、华能营口清洁能源高端装备产业园项目、福建长乐外海</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I</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区（北）海上风电场项目</w:t>
            </w:r>
          </w:p>
        </w:tc>
      </w:tr>
      <w:tr w14:paraId="52892A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9E15C9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34</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302E8EC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海上风电机组</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2B6D2E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中国长江三峡集团有限公司、金风科技股份有限公司、长江三峡集团福建能源投资有限公司、福建金风科技有限公司、江苏金风科技有限公司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267A9D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中国长江三峡集团有限公司、中国三峡新能源（集团）股份有限公司、长江三峡集团福建能源投资有限公司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EE2D2F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福建漳浦六鳌海上风电场二期项目</w:t>
            </w:r>
          </w:p>
        </w:tc>
      </w:tr>
      <w:tr w14:paraId="12D5D20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15B437B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35</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5F79D22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5300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米级超高海拔风电机组</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E6AECE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大唐西藏能源开发有限公司、中车株洲电力机车研究所有限公司、西藏大唐国际怒江上游水电开发有限公司、中国大唐集团科学技术研究总院有限公司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9ED50F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八宿大唐西藏新能源有限责任公司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8626F2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大唐八宿</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万千瓦保障性并网风电项目</w:t>
            </w:r>
          </w:p>
        </w:tc>
      </w:tr>
      <w:tr w14:paraId="1B0A86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DD8BF1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36</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3F046E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IGCT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的百兆乏级静止同步调相机</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022279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清华大学、国网经济技术研究院有限公司、南京南瑞继保电气有限公司、中车株洲电力机车研究所有限公司、北京能欣科技有限公司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FE011F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酒泉京锋风力发电有限公司、国网福建省电力有限公司电力科学研究院</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CEE293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酒泉京锋瓜州北大桥第七风电场</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C</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区</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200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兆瓦风电项目、福建闽东海域风电汇集送出工程</w:t>
            </w:r>
          </w:p>
        </w:tc>
      </w:tr>
      <w:tr w14:paraId="1725724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04D9FF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37</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1B27F94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平米级钙钛矿</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/TOPCon</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晶硅四端叠层组件及其百兆瓦级生产工艺</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6B0471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中国长江三峡集团有限公司、中国三峡新能源（集团）股份有限公司、杭州纤纳光电科技股份有限公司、一道新能源科技股份有限公司、北京化工大学</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AB8BB0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中国三峡新能源（集团）股份有限公司、中国三峡新能源（集团）股份有限公司山东分公司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78ECCC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三峡能源峄城底阁</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光伏项目</w:t>
            </w:r>
          </w:p>
        </w:tc>
      </w:tr>
      <w:tr w14:paraId="3D3EBB8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E480AE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38</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1C5A11E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GW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级异质结光伏电池量产成套热丝</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CVD</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智能装备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6D34A4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江西汉可</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泛</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半导体技术有限公司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F5E3BA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江苏国晟世安新能源有限公司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20B109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年产</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10GW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异质结光伏电池和大尺寸组件生产线项目</w:t>
            </w:r>
          </w:p>
        </w:tc>
      </w:tr>
      <w:tr w14:paraId="467BCC0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A06F2F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39</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431EDC7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基于自同步电压源组串式逆变器的主力电源型光伏电站成套装备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CE6E10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上海中绿新能源科技有限公司、国网新疆电力有限公司电力科学研究院、上海交通大学、深圳市禾望电气股份有限公司、北京中绿中科锂电容科技有限公司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5AD9AE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中国绿发投资集团有限公司新疆中绿电技术有限公司、天津中绿电投资股份有限公司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E04A03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新疆中绿电尼勒克</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万千瓦库克拜光伏电站项目</w:t>
            </w:r>
          </w:p>
        </w:tc>
      </w:tr>
      <w:tr w14:paraId="6D3BAD3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2283F9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40</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5F2D61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超大规模主动支撑型兆瓦级跟</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构网智能分布式光伏发电系统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A3F2D6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山东大学</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特变电工新疆新能源股份有限公司</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中国电力科学研究院有限公司</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中国科学院电工研究所</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国网山东省电力公司电力科学研究院</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F58C0F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国网山东省电力公司济宁供电公司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BC2422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山东济宁兆瓦级分布式光伏自适应并网示范工程</w:t>
            </w:r>
          </w:p>
        </w:tc>
      </w:tr>
      <w:tr w14:paraId="4B5C339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15EF8E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41</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4BA448D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b w:val="0"/>
                <w:bCs w:val="0"/>
                <w:i w:val="0"/>
                <w:iCs w:val="0"/>
                <w:caps w:val="0"/>
                <w:color w:val="000000"/>
                <w:spacing w:val="0"/>
                <w:kern w:val="0"/>
                <w:sz w:val="21"/>
                <w:szCs w:val="21"/>
                <w:bdr w:val="none" w:color="auto" w:sz="0" w:space="0"/>
                <w:lang w:val="en-US" w:eastAsia="zh-CN" w:bidi="ar"/>
              </w:rPr>
              <w:t>抽水蓄能机组</w:t>
            </w: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100kA</w:t>
            </w:r>
            <w:r>
              <w:rPr>
                <w:rFonts w:hint="default" w:ascii="仿宋_GB2312" w:hAnsi="Times New Roman" w:eastAsia="仿宋_GB2312" w:cs="仿宋_GB2312"/>
                <w:b w:val="0"/>
                <w:bCs w:val="0"/>
                <w:i w:val="0"/>
                <w:iCs w:val="0"/>
                <w:caps w:val="0"/>
                <w:color w:val="000000"/>
                <w:spacing w:val="0"/>
                <w:kern w:val="0"/>
                <w:sz w:val="21"/>
                <w:szCs w:val="21"/>
                <w:bdr w:val="none" w:color="auto" w:sz="0" w:space="0"/>
                <w:lang w:val="en-US" w:eastAsia="zh-CN" w:bidi="ar"/>
              </w:rPr>
              <w:t>开关设备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50B6B0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南方电网储能股份有限公司、西安西电开关电气有限公司、南方电网科学研究院有限责任公司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D38BF2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南方电网储能股份有限公司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F0439B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梅州抽水蓄能电站</w:t>
            </w:r>
          </w:p>
        </w:tc>
      </w:tr>
      <w:tr w14:paraId="04C503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DE517A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42</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F07522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b w:val="0"/>
                <w:bCs w:val="0"/>
                <w:i w:val="0"/>
                <w:iCs w:val="0"/>
                <w:caps w:val="0"/>
                <w:color w:val="000000"/>
                <w:spacing w:val="0"/>
                <w:kern w:val="0"/>
                <w:sz w:val="21"/>
                <w:szCs w:val="21"/>
                <w:bdr w:val="none" w:color="auto" w:sz="0" w:space="0"/>
                <w:lang w:val="en-US" w:eastAsia="zh-CN" w:bidi="ar"/>
              </w:rPr>
              <w:t>超高水头电站</w:t>
            </w: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1000MPa</w:t>
            </w:r>
            <w:r>
              <w:rPr>
                <w:rFonts w:hint="default" w:ascii="仿宋_GB2312" w:hAnsi="Times New Roman" w:eastAsia="仿宋_GB2312" w:cs="仿宋_GB2312"/>
                <w:b w:val="0"/>
                <w:bCs w:val="0"/>
                <w:i w:val="0"/>
                <w:iCs w:val="0"/>
                <w:caps w:val="0"/>
                <w:color w:val="000000"/>
                <w:spacing w:val="0"/>
                <w:kern w:val="0"/>
                <w:sz w:val="21"/>
                <w:szCs w:val="21"/>
                <w:bdr w:val="none" w:color="auto" w:sz="0" w:space="0"/>
                <w:lang w:val="en-US" w:eastAsia="zh-CN" w:bidi="ar"/>
              </w:rPr>
              <w:t>级高强钢板压力钢管</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EE22F9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中国三峡建工（集团）有限公司、哈尔滨电机厂有限责任公司、宝山钢铁股份有限公司、中国机械总院集团哈尔滨焊接研究所有限公司、中国水利水电第十四工程局有限公司</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、中国水利水电第十二工程局有限公司、中国电建集团华东勘测设计研究院有限公司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C8AD9C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浙江天台抽水蓄能有限公司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F6B87B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浙江天台抽水蓄能电站</w:t>
            </w:r>
          </w:p>
        </w:tc>
      </w:tr>
      <w:tr w14:paraId="39C5F28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42EE8B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43</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255946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both"/>
            </w:pPr>
            <w:r>
              <w:rPr>
                <w:rFonts w:hint="default" w:ascii="Times New Roman" w:hAnsi="Times New Roman" w:eastAsia="宋体" w:cs="Times New Roman"/>
                <w:b w:val="0"/>
                <w:bCs w:val="0"/>
                <w:i w:val="0"/>
                <w:iCs w:val="0"/>
                <w:caps w:val="0"/>
                <w:color w:val="000000"/>
                <w:spacing w:val="0"/>
                <w:sz w:val="21"/>
                <w:szCs w:val="21"/>
                <w:bdr w:val="none" w:color="auto" w:sz="0" w:space="0"/>
              </w:rPr>
              <w:t>46MW</w:t>
            </w:r>
            <w:r>
              <w:rPr>
                <w:rFonts w:hint="default" w:ascii="仿宋_GB2312" w:hAnsi="Times New Roman" w:eastAsia="仿宋_GB2312" w:cs="仿宋_GB2312"/>
                <w:b w:val="0"/>
                <w:bCs w:val="0"/>
                <w:i w:val="0"/>
                <w:iCs w:val="0"/>
                <w:caps w:val="0"/>
                <w:color w:val="000000"/>
                <w:spacing w:val="0"/>
                <w:sz w:val="21"/>
                <w:szCs w:val="21"/>
                <w:bdr w:val="none" w:color="auto" w:sz="0" w:space="0"/>
              </w:rPr>
              <w:t>大容量单级单吸立式离心泵</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258D65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东方电气集团东方电机有限公司、清华大学、广东粤海粤西供水有限公司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286CD8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185649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w:t>
            </w:r>
          </w:p>
        </w:tc>
      </w:tr>
      <w:tr w14:paraId="10321F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C439C4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44</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184E6FE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百千瓦级双气室气动式波浪能发电装置</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F4C732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清华大学、山东国华时代投资发展有限公司、中国海洋工程研究院（青岛）、蓝海（青岛）能源科技有限公司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C692B9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国华（乳山）新能源有限公司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AC9A5B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国华半岛南</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U2</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场址（威海乳山）海上风波同场能源项目</w:t>
            </w:r>
          </w:p>
        </w:tc>
      </w:tr>
      <w:tr w14:paraId="48CD69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1A93367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45</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89A4F7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40.5kV/40000A</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胶浸纸电容式大电流套管</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49FCA7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中国三峡建工（集团）有限公司、三峡金沙江云川水电开发有限公司宁南白鹤滩电厂、西安西电高压套管有限公司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BE64B6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中国三峡建工（集团）有限公司、三峡金沙江云川水电开发有限公司宁南白鹤滩电厂</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729268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白鹤滩水电站</w:t>
            </w:r>
          </w:p>
        </w:tc>
      </w:tr>
      <w:tr w14:paraId="7B7B92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742F57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46</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31281CA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核一级设备用耐辐照、高强度</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SA-508 Gr.3</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钢用焊接材料</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06DCA7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四川大西洋焊接材料股份有限公司、上海核工程研究设计院股份有限公司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88E6C9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东方电气（广州）重型机器有限公司、上海电气核电设备有限公司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5AE649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国和一号压水堆示范工程、山东海阳核电二期工程、广西白龙核电一期工程</w:t>
            </w:r>
          </w:p>
        </w:tc>
      </w:tr>
      <w:tr w14:paraId="5E50BD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EF5F74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47</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16ABD17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31.5kV/210kA</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环保型发电机快速断路器成套装置</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9AC123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西安西电开关电气有限公司、西安高压电器研究院股份有限公司、西安交通大学、国网安徽省电力有限公司电力科学研究院、国网陕西省电力有限公司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745C95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上海核工程研究设计院股份有限公司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B273B1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p>
        </w:tc>
      </w:tr>
      <w:tr w14:paraId="3D82C8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04AEE4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48</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25C994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国和一号堆芯在线监测系统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7937D3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上海核工程研究设计院股份有限公司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C59E8C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国核示范电站有限责任公司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01BD18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国和一号示范工程</w:t>
            </w:r>
          </w:p>
        </w:tc>
      </w:tr>
      <w:tr w14:paraId="6E55367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9C03C7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49</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7972243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反应堆中子屏蔽装置</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2A8BF9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中广核研究院有限公司、湖南镭目科技有限公司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8B98C0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中广核惠州核电有限公司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8BA726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惠州太平岭核电一期工程</w:t>
            </w:r>
          </w:p>
        </w:tc>
      </w:tr>
      <w:tr w14:paraId="2BCCAEE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AE910D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50</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97764A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国和一号先进反应性测量系统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3447E6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上海核工程研究设计院股份有限公司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B18597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国核示范电站有限责任公司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9B8DD1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国和一号示范工程</w:t>
            </w:r>
          </w:p>
        </w:tc>
      </w:tr>
      <w:tr w14:paraId="643947D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5AAF42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51</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50F62C6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反应堆压力容器顶盖热套管缺陷维修成套装备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53D413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中广核核电运营有限公司、广东核电合营有限公司、中广核研究院有限公司、中广核工程有限公司、苏州热工研究院有限公司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95DB5B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福建宁德核电有限公司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A10CEE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福建宁德核电</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号机组</w:t>
            </w:r>
          </w:p>
        </w:tc>
      </w:tr>
      <w:tr w14:paraId="2A67AA1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090D2AE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52</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2A17D0E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大口径高压差核电旁排阀</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0A4E47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山东电力工程咨询院有限公司、重庆川仪调节阀有限公司、上海核工程研究设计院股份有限公司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003AFE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国核示范电站有限责任公司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ED6FE6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国和一号示范工程</w:t>
            </w:r>
          </w:p>
        </w:tc>
      </w:tr>
      <w:tr w14:paraId="746C64E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5DD859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53</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09B0F9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核电厂一回路在线取样系统分析仪表</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17F29E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上海核工程研究设计院股份有限公司、杭州谱育科技发展有限公司、青岛盛瀚色谱技术有限公司、重庆川仪自动化股份有限公司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FEA991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E5EB8F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p>
        </w:tc>
      </w:tr>
      <w:tr w14:paraId="3571CE3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117D47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54</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52D6367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华龙一号</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核级辐射监测仪表</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BCD291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西安中核核仪器股份有限公司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3E4986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中核浙能能源有限公司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552EA9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金七门核电一期工程</w:t>
            </w:r>
          </w:p>
        </w:tc>
      </w:tr>
      <w:tr w14:paraId="4D861E0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9AA6C0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55</w:t>
            </w:r>
          </w:p>
        </w:tc>
        <w:tc>
          <w:tcPr>
            <w:tcW w:w="2238" w:type="dxa"/>
            <w:gridSpan w:val="4"/>
            <w:vMerge w:val="restart"/>
            <w:tcBorders>
              <w:top w:val="nil"/>
              <w:left w:val="single" w:color="auto" w:sz="8" w:space="0"/>
              <w:bottom w:val="single" w:color="auto" w:sz="8" w:space="0"/>
              <w:right w:val="single" w:color="auto" w:sz="8" w:space="0"/>
            </w:tcBorders>
            <w:shd w:val="clear" w:color="auto" w:fill="FFFFFF"/>
            <w:tcMar>
              <w:left w:w="57" w:type="dxa"/>
            </w:tcMar>
            <w:vAlign w:val="center"/>
          </w:tcPr>
          <w:p w14:paraId="32086B0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万千瓦超临界二氧化碳循环发电机组</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4A8B62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西安热工研究院有限公司、哈尔滨锅炉厂有限责任公司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9AC4EE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陕西银河榆林发电有限公司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BFB639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榆能</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燃煤超临界</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CO</w:t>
            </w:r>
            <w:r>
              <w:rPr>
                <w:rFonts w:hint="default" w:ascii="Times New Roman" w:hAnsi="Times New Roman" w:eastAsia="宋体" w:cs="Times New Roman"/>
                <w:i w:val="0"/>
                <w:iCs w:val="0"/>
                <w:caps w:val="0"/>
                <w:color w:val="000000"/>
                <w:spacing w:val="0"/>
                <w:kern w:val="0"/>
                <w:sz w:val="21"/>
                <w:szCs w:val="21"/>
                <w:bdr w:val="none" w:color="auto" w:sz="0" w:space="0"/>
                <w:vertAlign w:val="subscript"/>
                <w:lang w:val="en-US" w:eastAsia="zh-CN" w:bidi="ar"/>
              </w:rPr>
              <w:t>2</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循环发电示范项目</w:t>
            </w:r>
          </w:p>
        </w:tc>
      </w:tr>
      <w:tr w14:paraId="0CE9AB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265E814">
            <w:pPr>
              <w:jc w:val="left"/>
              <w:rPr>
                <w:rFonts w:hint="eastAsia" w:ascii="宋体" w:hAnsi="宋体" w:eastAsia="宋体" w:cs="宋体"/>
                <w:i w:val="0"/>
                <w:iCs w:val="0"/>
                <w:caps w:val="0"/>
                <w:color w:val="000000"/>
                <w:spacing w:val="0"/>
                <w:sz w:val="21"/>
                <w:szCs w:val="21"/>
              </w:rPr>
            </w:pPr>
          </w:p>
        </w:tc>
        <w:tc>
          <w:tcPr>
            <w:tcW w:w="2238" w:type="dxa"/>
            <w:gridSpan w:val="4"/>
            <w:vMerge w:val="continue"/>
            <w:tcBorders>
              <w:top w:val="nil"/>
              <w:left w:val="single" w:color="auto" w:sz="8" w:space="0"/>
              <w:bottom w:val="single" w:color="auto" w:sz="8" w:space="0"/>
              <w:right w:val="single" w:color="auto" w:sz="8" w:space="0"/>
            </w:tcBorders>
            <w:shd w:val="clear" w:color="auto" w:fill="FFFFFF"/>
            <w:tcMar>
              <w:left w:w="57" w:type="dxa"/>
            </w:tcMar>
            <w:vAlign w:val="center"/>
          </w:tcPr>
          <w:p w14:paraId="6C6A7756">
            <w:pPr>
              <w:jc w:val="left"/>
              <w:rPr>
                <w:rFonts w:hint="eastAsia" w:ascii="宋体" w:hAnsi="宋体" w:eastAsia="宋体" w:cs="宋体"/>
                <w:i w:val="0"/>
                <w:iCs w:val="0"/>
                <w:caps w:val="0"/>
                <w:color w:val="000000"/>
                <w:spacing w:val="0"/>
                <w:sz w:val="21"/>
                <w:szCs w:val="21"/>
              </w:rPr>
            </w:pP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4DBCA8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中核汇能新疆能源开发有限公司、中国核动力研究设计院</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3094B5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中核汇能新疆能源开发有限公司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9226ED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中核第七师胡杨河市熔盐储能</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超临界二氧化碳发电项目</w:t>
            </w:r>
          </w:p>
        </w:tc>
      </w:tr>
      <w:tr w14:paraId="79D62E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1FB3762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56</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300E9BA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1000MW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650℃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高效超（超）临界燃煤一次再热发电机组</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BC5E9D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华能</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浙江</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能源开发有限公司、西安热工研究院有限公司、哈尔滨锅炉厂有限责任公司、上海电气电站设备有限公司、中国能源建设集团浙江省电力设计院有限公司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0A7D81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华能（浙江）能源开发有限公司玉环分公司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8CCD84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华能玉环四期扩建项目</w:t>
            </w:r>
          </w:p>
        </w:tc>
      </w:tr>
      <w:tr w14:paraId="24BD660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153DB0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57</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A38126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660MW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双中压缸汽轮机超高压多能级供汽机组</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219210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国家能源集团福建能源有限责任公司、国家能源集团新能源技术研究院有限公司、国能榆林化工有限公司、哈电发电设备国家工程研究中心有限公司、哈尔滨汽轮机厂有限责任公司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EF49CC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国能（福州）热电有限公司、陕西榆神能源热电有限公司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6A2F63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国能（福州）热电有限公司二期（</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2×660MW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）超超临界热电联产工程</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榆神工业区清水工业园综合能源供应岛</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2×660MW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燃煤空冷机组项目</w:t>
            </w:r>
          </w:p>
        </w:tc>
      </w:tr>
      <w:tr w14:paraId="4C18A68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3108EA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58</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1A4AA61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百万千瓦凝抽背热电联产机组</w:t>
            </w:r>
          </w:p>
        </w:tc>
        <w:tc>
          <w:tcPr>
            <w:tcW w:w="238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4B1B418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北京能源集团有限责任公司、东方电气集团东方汽轮机有限公司、中国电力工程顾问集团华北电力设计院有限公司、河北涿州京源热电有限责任公司、东方电气集团东方电机有限公司、北京巴布科克</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威尔科克斯有限公司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544B6E6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河北涿州京源热电有限责任公司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3084560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河北京能涿州热电扩建项目</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2×1000MW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热电联产机组工程</w:t>
            </w:r>
          </w:p>
        </w:tc>
      </w:tr>
      <w:tr w14:paraId="1C1BC7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F80CEA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59</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47D8F46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20MW</w:t>
            </w:r>
            <w:r>
              <w:rPr>
                <w:rFonts w:hint="default" w:ascii="Times New Roman" w:hAnsi="Times New Roman" w:eastAsia="宋体" w:cs="Times New Roman"/>
                <w:i w:val="0"/>
                <w:iCs w:val="0"/>
                <w:caps w:val="0"/>
                <w:color w:val="000000"/>
                <w:spacing w:val="0"/>
                <w:kern w:val="0"/>
                <w:sz w:val="21"/>
                <w:szCs w:val="21"/>
                <w:bdr w:val="none" w:color="auto" w:sz="0" w:space="0"/>
                <w:vertAlign w:val="subscript"/>
                <w:lang w:val="en-US" w:eastAsia="zh-CN" w:bidi="ar"/>
              </w:rPr>
              <w:t>th</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化学链燃烧发电成套装备</w:t>
            </w:r>
          </w:p>
        </w:tc>
        <w:tc>
          <w:tcPr>
            <w:tcW w:w="238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15C22DB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大唐环境产业集团股份有限公司、大唐（北京）能源科技有限公司、中国大唐集团有限公司江西分公司、东方电气集团东方锅炉股份有限公司、清华大学</w:t>
            </w:r>
          </w:p>
        </w:tc>
        <w:tc>
          <w:tcPr>
            <w:tcW w:w="172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1106EB1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江西大唐国际抚州发电有限责任公司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5FEA8F0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大唐抚州电厂</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2×1000MW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扩建项目</w:t>
            </w:r>
          </w:p>
        </w:tc>
      </w:tr>
      <w:tr w14:paraId="16EE6D7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09F49B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60</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60A2E46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新型宽负荷超高效快调节百万千瓦二次再热煤电机组</w:t>
            </w:r>
          </w:p>
        </w:tc>
        <w:tc>
          <w:tcPr>
            <w:tcW w:w="238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282B6DF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国能常州第二发电有限公司、国家能源集团科学技术研究院有限公司、中国电力工程顾问集团华东电力设计院有限公司、上海电气电站设备有限公司、哈尔滨锅炉厂有限责任公司</w:t>
            </w:r>
          </w:p>
        </w:tc>
        <w:tc>
          <w:tcPr>
            <w:tcW w:w="172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798A30A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国家能源集团江苏电力有限公司、国能常州第二发电有限公司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0D0AA6E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国能常州</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2×100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万千瓦机组扩建项目</w:t>
            </w:r>
          </w:p>
        </w:tc>
      </w:tr>
      <w:tr w14:paraId="286421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DB846C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61</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7D2CD99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面向新一代煤电的深度调峰逆喷式多级预热高效燃烧装备</w:t>
            </w:r>
          </w:p>
        </w:tc>
        <w:tc>
          <w:tcPr>
            <w:tcW w:w="238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61650ED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北京天地融创科技股份有限公司、中国大唐集团科学技术研究总院有限公司华北电力试验研究院、大唐河北发电有限公司马头热电分公司</w:t>
            </w:r>
          </w:p>
        </w:tc>
        <w:tc>
          <w:tcPr>
            <w:tcW w:w="172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460F555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大唐河北发电有限公司马头热电分公司、大唐国际发电股份有限公司张家口发电厂、大唐阳城发电有限责任公司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50AF41D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大唐马头电厂</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300MW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机组燃煤锅炉低负荷稳燃示范项目</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大唐国际张家口发电厂</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号机组</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大唐阳城发电有限公司</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号机组</w:t>
            </w:r>
          </w:p>
        </w:tc>
      </w:tr>
      <w:tr w14:paraId="6E759DA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722B05F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62</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58A2573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F</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级燃机效能与燃烧数智化监测诊断系统</w:t>
            </w:r>
          </w:p>
        </w:tc>
        <w:tc>
          <w:tcPr>
            <w:tcW w:w="238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432E357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西安热工研究院有限公司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7D9EAD2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华能南京燃机发电有限公司、华能江阴燃机热电有限责任公司、华能重庆两江燃机发电有限责任公司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right w:w="108" w:type="dxa"/>
            </w:tcMar>
            <w:vAlign w:val="center"/>
          </w:tcPr>
          <w:p w14:paraId="12F472A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江苏公司燃机远程监测与诊断系统开发（一期）项目</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华能江阴燃机电厂</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SGT5-4000F</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型燃机运行状态监测与故障诊断系统研发及示范应用项目</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华能重庆两江燃机电厂</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M701F</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型燃机运行状态监测与故障诊断系统研发及示范应用项目</w:t>
            </w:r>
          </w:p>
        </w:tc>
      </w:tr>
      <w:tr w14:paraId="462D11D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29C4CF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63</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565215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耦合副产煤气的高效灵活</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600MW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级超超临界二次再热锅炉</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93C486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中煤宝山发电有限公司、宝山钢铁股份有限公司、上海锅炉厂有限公司、浙江大学</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A45DEF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中煤宝山发电有限公司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10D7FD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中煤宝山</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 2×650MW </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超超临界二次再热煤电（煤气掺烧）替代扩建项目</w:t>
            </w:r>
          </w:p>
        </w:tc>
      </w:tr>
      <w:tr w14:paraId="5AD6EDE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0F2F1C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64</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39CF6D1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高海拔区域燃用高碱煤</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660MW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高效超超临界深度调峰机组</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FC2861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哈尔滨锅炉厂有限责任公司、哈尔滨汽轮机厂有限责任公司、哈尔滨电机厂有限责任公司、中国电力工程顾问集团西北电力设计院有限公司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9D6EC9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华电（格尔木）能源有限公司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C7B823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青海华电格尔木一期</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2×660MW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煤电项目</w:t>
            </w:r>
          </w:p>
        </w:tc>
      </w:tr>
      <w:tr w14:paraId="3B58BB8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F240F0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firstLine="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65</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4B3E9EB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GWh</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级煤电熔盐储换热成套装备及控制系统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542E43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国家能源集团新能源技术研究院有限公司、国能神皖能源有限责任公司、国家能源集团河北电力有限公司、烟台龙源电力技术股份有限公司、国能智深控制技术有限公司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8A5D28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国能宿州热电有限公司、国能河北龙山发电有限责任公司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0E2B55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国能安徽宿州热电基于熔盐储热的煤电灵活性关键技术研究及示范应用</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国能河北龙山公司</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600MW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亚临界火电机组</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抽汽蓄能</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储热调峰灵活性改造项目</w:t>
            </w:r>
          </w:p>
        </w:tc>
      </w:tr>
      <w:tr w14:paraId="5CE957B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8F204E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66</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469E664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1000MW</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级高效、灵活、超大流量双抽热电联产机组</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811D02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东方电气集团东方汽轮机有限公司、中国电力工程顾问集团华东电力设计院有限公司、内蒙古电力勘测设计院有限责任公司、内蒙古能源发电投资集团有限公司电力工程技术研究院</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1E710F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内蒙古能源集团金山第三热电有限公司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C701CD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金山热电厂</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2×100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万千瓦煤电联营扩建项目</w:t>
            </w:r>
          </w:p>
        </w:tc>
      </w:tr>
      <w:tr w14:paraId="1A089BE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983EBF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67</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72960FA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特厚煤层</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10m</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超大采高智能化综采成套装备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4FF140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陕西陕煤曹家滩矿业有限公司、中煤科工开采研究院有限公司、天地科技股份有限公司、西安煤矿机械有限公司、郑州煤矿机械集团股份有限公司、北京天玛智控科技股份有限公司、宁夏天地奔牛实业集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D98D28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陕西陕煤曹家滩矿业有限公司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3DCA4B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曹家滩煤矿</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10m</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超大采高智能化综采工作面示范项目</w:t>
            </w:r>
          </w:p>
        </w:tc>
      </w:tr>
      <w:tr w14:paraId="742C330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38D46E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68</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77A43A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融合光谱煤质快速检测成套装备与平台</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1C5F89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国电环境保护研究院有限公司、杭州海康威视数字技术股份有限公司、国家能源投资集团有限责任公司煤炭经营分公司、国能海康曜视科技（杭州）有限公司、中国矿业大学</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64144E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国能南京煤炭质量监督检验有限公司、国家能源集团宁夏煤业有限责任公司、中国神华能源股份有限公司神东煤炭分公司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8590E9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AI+</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多维感知在线计量技术的煤质管控体系创新研发与应用、国家能源集团一体化出区外购煤站台煤质快检项目</w:t>
            </w:r>
          </w:p>
        </w:tc>
      </w:tr>
      <w:tr w14:paraId="2ED24F5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1EC9BBD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69</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36381C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基于钠离子电池的</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16MW/17.04MWh</w:t>
            </w:r>
          </w:p>
          <w:p w14:paraId="1A07CAF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高可靠性煤矿应急电源</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5F6822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山西华阳集团新能股份有限公司、华阳集团（山西）产业技术研究总院有限责任公司、山西华钠芯能科技有限责任公司、国电南瑞科技股份有限公司、南京南瑞新能源科技有限公司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A93946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阳煤集团寿阳开元矿业有限责任公司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A32482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阳煤集团寿阳开元矿业有限责任公司自备应急电源项目</w:t>
            </w:r>
          </w:p>
        </w:tc>
      </w:tr>
      <w:tr w14:paraId="0B1804E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10CB5A0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70</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5893286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矿井全场景生产推演与全周期安全保障数字岩石力学系统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E4C443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煤炭科学研究总院有限公司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1CDAF9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山东能源集团有限公司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D3F469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煤矿冲击地压智能分析预警关键技术及平台建设</w:t>
            </w:r>
          </w:p>
        </w:tc>
      </w:tr>
      <w:tr w14:paraId="5D1EB33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C9FAD6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textAlignment w:val="center"/>
            </w:pPr>
            <w:r>
              <w:rPr>
                <w:rFonts w:hint="default" w:ascii="Times New Roman" w:hAnsi="Times New Roman" w:eastAsia="宋体" w:cs="Times New Roman"/>
                <w:b w:val="0"/>
                <w:bCs w:val="0"/>
                <w:i w:val="0"/>
                <w:iCs w:val="0"/>
                <w:caps w:val="0"/>
                <w:color w:val="000000"/>
                <w:spacing w:val="0"/>
                <w:kern w:val="0"/>
                <w:sz w:val="21"/>
                <w:szCs w:val="21"/>
                <w:bdr w:val="none" w:color="auto" w:sz="0" w:space="0"/>
                <w:lang w:val="en-US" w:eastAsia="zh-CN" w:bidi="ar"/>
              </w:rPr>
              <w:t>71</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165B045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矿用防爆运载机器人</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A51018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华电煤业集团数智技术有限公司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5633CE8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华电煤业集团有限公司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8AC866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内蒙古蒙泰不连沟煤业有限责任公司</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5G+</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智能无人驾驶机器人</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项目</w:t>
            </w:r>
          </w:p>
        </w:tc>
      </w:tr>
      <w:tr w14:paraId="399E80C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6C0C540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72</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424BB4B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8000hp</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连续满载电动压裂装备</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ADA7B4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中石化四机石油机械有限公司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0BE72BE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中石化江汉石油工程有限公司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E820E4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涪陵页岩气开发示范工程、彭水地区常压页岩气勘探开发示范工程</w:t>
            </w:r>
          </w:p>
        </w:tc>
      </w:tr>
      <w:tr w14:paraId="1E3360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175DE34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73</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4F1DD2A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260℃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超高温高压测井仪器</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92BAB6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中石化经纬有限公司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1CCAA4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中石化经纬有限公司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0C13D3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中国石化</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深地工程</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p>
        </w:tc>
      </w:tr>
      <w:tr w14:paraId="0430291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5C4C649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74</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C9A7BF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指向式高速高清地质导向钻井系统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344961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中海油田服务股份有限公司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F18309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中海油田服务股份有限公司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9F291A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渤海油田上产</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4000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万吨新领域勘探开发工程</w:t>
            </w:r>
          </w:p>
        </w:tc>
      </w:tr>
      <w:tr w14:paraId="01E29D8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2D38E97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75</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087BF5D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大吨位大管径自动化连续管作业机</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CAF6FA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中石油江汉机械研究所有限公司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AE7660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中国石油集团渤海钻探工程有限公司、中国石油集团川庆钻探工程有限公司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5D517F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川渝深层页岩气开发示范工程</w:t>
            </w:r>
          </w:p>
        </w:tc>
      </w:tr>
      <w:tr w14:paraId="5549DCF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85772F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76</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6EBEE6E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大通径全电驱精细控压钻井系统</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9FDB3C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中国石油集团川庆钻探工程有限公司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15D740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中国石油集团川庆钻探工程有限公司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6B02EFE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万米深地工程及西南油气田</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500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亿上产工程</w:t>
            </w:r>
          </w:p>
        </w:tc>
      </w:tr>
      <w:tr w14:paraId="2DC89F9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34EF1D1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77</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3DC9B79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高通量管式动态涡流分离器</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4F93C72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中海油研究总院有限责任公司、北京石油化工学院、中海石油（中国）有限公司北部湾涠洲作业公司、中海石油（中国）有限公司曹妃甸作业公司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703E20F4">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中海石油（中国）有限公司北部湾涠洲作业公司、中海石油（中国）有限公司曹妃甸作业公司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846CEB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典型特高含水油田整体调驱与地面液处理提效扩能协同控水稳油技术</w:t>
            </w:r>
          </w:p>
        </w:tc>
      </w:tr>
      <w:tr w14:paraId="69D3BDB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1622" w:hRule="atLeast"/>
        </w:trPr>
        <w:tc>
          <w:tcPr>
            <w:tcW w:w="71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14:paraId="445EB3C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78</w:t>
            </w:r>
          </w:p>
        </w:tc>
        <w:tc>
          <w:tcPr>
            <w:tcW w:w="2238" w:type="dxa"/>
            <w:gridSpan w:val="4"/>
            <w:tcBorders>
              <w:top w:val="nil"/>
              <w:left w:val="single" w:color="auto" w:sz="8" w:space="0"/>
              <w:bottom w:val="single" w:color="auto" w:sz="8" w:space="0"/>
              <w:right w:val="single" w:color="auto" w:sz="8" w:space="0"/>
            </w:tcBorders>
            <w:shd w:val="clear" w:color="auto" w:fill="FFFFFF"/>
            <w:tcMar>
              <w:left w:w="57" w:type="dxa"/>
            </w:tcMar>
            <w:vAlign w:val="center"/>
          </w:tcPr>
          <w:p w14:paraId="423B34D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油气管道柔性内焊机器人</w:t>
            </w:r>
          </w:p>
        </w:tc>
        <w:tc>
          <w:tcPr>
            <w:tcW w:w="238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1855F11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国家管网集团西南管道有限责任公司、成都熊谷加世电器有限公司</w:t>
            </w:r>
          </w:p>
        </w:tc>
        <w:tc>
          <w:tcPr>
            <w:tcW w:w="1725"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3B5DCDC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国家管网集团西南管道有限责任公司</w:t>
            </w:r>
          </w:p>
        </w:tc>
        <w:tc>
          <w:tcPr>
            <w:tcW w:w="1860" w:type="dxa"/>
            <w:tcBorders>
              <w:top w:val="nil"/>
              <w:left w:val="single" w:color="auto" w:sz="8" w:space="0"/>
              <w:bottom w:val="single" w:color="auto" w:sz="8" w:space="0"/>
              <w:right w:val="single" w:color="auto" w:sz="8" w:space="0"/>
            </w:tcBorders>
            <w:shd w:val="clear" w:color="auto" w:fill="FFFFFF"/>
            <w:tcMar>
              <w:left w:w="57" w:type="dxa"/>
            </w:tcMar>
            <w:vAlign w:val="center"/>
          </w:tcPr>
          <w:p w14:paraId="28B3E96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both"/>
              <w:textAlignment w:val="center"/>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西气东输三线天然气管道工程、虎林</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长春天然气管道工程、川气东送二线天然气管道工程</w:t>
            </w:r>
          </w:p>
        </w:tc>
      </w:tr>
      <w:tr w14:paraId="47407D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vMerge w:val="restart"/>
            <w:tcBorders>
              <w:top w:val="nil"/>
              <w:left w:val="single" w:color="000000" w:sz="8" w:space="0"/>
              <w:bottom w:val="single" w:color="auto" w:sz="8" w:space="0"/>
              <w:right w:val="single" w:color="000000" w:sz="8" w:space="0"/>
            </w:tcBorders>
            <w:shd w:val="clear" w:color="auto" w:fill="FFFFFF"/>
            <w:vAlign w:val="center"/>
          </w:tcPr>
          <w:p w14:paraId="21F7685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79</w:t>
            </w:r>
          </w:p>
        </w:tc>
        <w:tc>
          <w:tcPr>
            <w:tcW w:w="880" w:type="dxa"/>
            <w:vMerge w:val="restart"/>
            <w:tcBorders>
              <w:top w:val="nil"/>
              <w:left w:val="nil"/>
              <w:bottom w:val="single" w:color="auto" w:sz="8" w:space="0"/>
              <w:right w:val="single" w:color="000000" w:sz="8" w:space="0"/>
            </w:tcBorders>
            <w:shd w:val="clear" w:color="auto" w:fill="FFFFFF"/>
            <w:tcMar>
              <w:left w:w="57" w:type="dxa"/>
            </w:tcMar>
            <w:vAlign w:val="center"/>
          </w:tcPr>
          <w:p w14:paraId="4D7BABDA">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重（劣）质原料加氢反应器塔底循环泵</w:t>
            </w:r>
          </w:p>
        </w:tc>
        <w:tc>
          <w:tcPr>
            <w:tcW w:w="1358" w:type="dxa"/>
            <w:gridSpan w:val="3"/>
            <w:tcBorders>
              <w:top w:val="nil"/>
              <w:left w:val="nil"/>
              <w:bottom w:val="single" w:color="000000" w:sz="8" w:space="0"/>
              <w:right w:val="single" w:color="000000" w:sz="8" w:space="0"/>
            </w:tcBorders>
            <w:shd w:val="clear" w:color="auto" w:fill="FFFFFF"/>
            <w:tcMar>
              <w:left w:w="57" w:type="dxa"/>
            </w:tcMar>
            <w:vAlign w:val="center"/>
          </w:tcPr>
          <w:p w14:paraId="50C60F8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煤液化反应器循环泵（湿绕组电机驱动）成套设备</w:t>
            </w:r>
          </w:p>
        </w:tc>
        <w:tc>
          <w:tcPr>
            <w:tcW w:w="2385" w:type="dxa"/>
            <w:tcBorders>
              <w:top w:val="nil"/>
              <w:left w:val="nil"/>
              <w:bottom w:val="single" w:color="000000" w:sz="8" w:space="0"/>
              <w:right w:val="single" w:color="000000" w:sz="8" w:space="0"/>
            </w:tcBorders>
            <w:shd w:val="clear" w:color="auto" w:fill="FFFFFF"/>
            <w:tcMar>
              <w:left w:w="57" w:type="dxa"/>
            </w:tcMar>
            <w:vAlign w:val="center"/>
          </w:tcPr>
          <w:p w14:paraId="707C97F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中国神华煤制油化工有限公司鄂尔多斯煤制油分公司、合肥华升泵阀股份有限公司</w:t>
            </w:r>
          </w:p>
        </w:tc>
        <w:tc>
          <w:tcPr>
            <w:tcW w:w="1725" w:type="dxa"/>
            <w:tcBorders>
              <w:top w:val="nil"/>
              <w:left w:val="nil"/>
              <w:bottom w:val="single" w:color="000000" w:sz="8" w:space="0"/>
              <w:right w:val="single" w:color="000000" w:sz="8" w:space="0"/>
            </w:tcBorders>
            <w:shd w:val="clear" w:color="auto" w:fill="FFFFFF"/>
            <w:tcMar>
              <w:left w:w="57" w:type="dxa"/>
            </w:tcMar>
            <w:vAlign w:val="center"/>
          </w:tcPr>
          <w:p w14:paraId="02B2EA1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中国神华煤制油化工有限公司鄂尔多斯煤制油分公司</w:t>
            </w:r>
          </w:p>
        </w:tc>
        <w:tc>
          <w:tcPr>
            <w:tcW w:w="1860" w:type="dxa"/>
            <w:tcBorders>
              <w:top w:val="single" w:color="000000" w:sz="8" w:space="0"/>
              <w:left w:val="nil"/>
              <w:bottom w:val="single" w:color="000000" w:sz="8" w:space="0"/>
              <w:right w:val="single" w:color="000000" w:sz="8" w:space="0"/>
            </w:tcBorders>
            <w:shd w:val="clear" w:color="auto" w:fill="FFFFFF"/>
            <w:tcMar>
              <w:left w:w="57" w:type="dxa"/>
            </w:tcMar>
            <w:vAlign w:val="center"/>
          </w:tcPr>
          <w:p w14:paraId="204A27B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中国神华煤制油化工有限公司鄂尔多斯煤制油分公司</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108</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万吨</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年煤直接液化项目</w:t>
            </w:r>
          </w:p>
        </w:tc>
      </w:tr>
      <w:tr w14:paraId="10CF3C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1343" w:hRule="atLeast"/>
        </w:trPr>
        <w:tc>
          <w:tcPr>
            <w:tcW w:w="715" w:type="dxa"/>
            <w:vMerge w:val="continue"/>
            <w:tcBorders>
              <w:top w:val="nil"/>
              <w:left w:val="single" w:color="000000" w:sz="8" w:space="0"/>
              <w:bottom w:val="single" w:color="auto" w:sz="8" w:space="0"/>
              <w:right w:val="single" w:color="000000" w:sz="8" w:space="0"/>
            </w:tcBorders>
            <w:shd w:val="clear" w:color="auto" w:fill="FFFFFF"/>
            <w:vAlign w:val="center"/>
          </w:tcPr>
          <w:p w14:paraId="4EB9539E">
            <w:pPr>
              <w:jc w:val="left"/>
              <w:rPr>
                <w:rFonts w:hint="eastAsia" w:ascii="宋体" w:hAnsi="宋体" w:eastAsia="宋体" w:cs="宋体"/>
                <w:i w:val="0"/>
                <w:iCs w:val="0"/>
                <w:caps w:val="0"/>
                <w:color w:val="000000"/>
                <w:spacing w:val="0"/>
                <w:sz w:val="21"/>
                <w:szCs w:val="21"/>
              </w:rPr>
            </w:pPr>
          </w:p>
        </w:tc>
        <w:tc>
          <w:tcPr>
            <w:tcW w:w="880" w:type="dxa"/>
            <w:vMerge w:val="continue"/>
            <w:tcBorders>
              <w:top w:val="nil"/>
              <w:left w:val="nil"/>
              <w:bottom w:val="single" w:color="auto" w:sz="8" w:space="0"/>
              <w:right w:val="single" w:color="000000" w:sz="8" w:space="0"/>
            </w:tcBorders>
            <w:shd w:val="clear" w:color="auto" w:fill="FFFFFF"/>
            <w:tcMar>
              <w:left w:w="57" w:type="dxa"/>
            </w:tcMar>
            <w:vAlign w:val="center"/>
          </w:tcPr>
          <w:p w14:paraId="30D39854">
            <w:pPr>
              <w:jc w:val="left"/>
              <w:rPr>
                <w:rFonts w:hint="eastAsia" w:ascii="宋体" w:hAnsi="宋体" w:eastAsia="宋体" w:cs="宋体"/>
                <w:i w:val="0"/>
                <w:iCs w:val="0"/>
                <w:caps w:val="0"/>
                <w:color w:val="000000"/>
                <w:spacing w:val="0"/>
                <w:sz w:val="21"/>
                <w:szCs w:val="21"/>
              </w:rPr>
            </w:pPr>
          </w:p>
        </w:tc>
        <w:tc>
          <w:tcPr>
            <w:tcW w:w="1358" w:type="dxa"/>
            <w:gridSpan w:val="3"/>
            <w:tcBorders>
              <w:top w:val="nil"/>
              <w:left w:val="nil"/>
              <w:bottom w:val="single" w:color="000000" w:sz="8" w:space="0"/>
              <w:right w:val="single" w:color="000000" w:sz="8" w:space="0"/>
            </w:tcBorders>
            <w:shd w:val="clear" w:color="auto" w:fill="FFFFFF"/>
            <w:tcMar>
              <w:left w:w="57" w:type="dxa"/>
            </w:tcMar>
            <w:vAlign w:val="center"/>
          </w:tcPr>
          <w:p w14:paraId="7EFD8D4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沸腾床渣油加氢装置反应器塔底循环泵</w:t>
            </w:r>
          </w:p>
        </w:tc>
        <w:tc>
          <w:tcPr>
            <w:tcW w:w="2385" w:type="dxa"/>
            <w:tcBorders>
              <w:top w:val="nil"/>
              <w:left w:val="nil"/>
              <w:bottom w:val="single" w:color="000000" w:sz="8" w:space="0"/>
              <w:right w:val="single" w:color="000000" w:sz="8" w:space="0"/>
            </w:tcBorders>
            <w:shd w:val="clear" w:color="auto" w:fill="FFFFFF"/>
            <w:tcMar>
              <w:left w:w="57" w:type="dxa"/>
            </w:tcMar>
            <w:vAlign w:val="center"/>
          </w:tcPr>
          <w:p w14:paraId="47EFB66F">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中石化广州工程有限公司、福建福海创石油化工有限公司、合肥华升泵阀股份有限公司</w:t>
            </w:r>
          </w:p>
        </w:tc>
        <w:tc>
          <w:tcPr>
            <w:tcW w:w="1725" w:type="dxa"/>
            <w:tcBorders>
              <w:top w:val="nil"/>
              <w:left w:val="nil"/>
              <w:bottom w:val="single" w:color="000000" w:sz="8" w:space="0"/>
              <w:right w:val="single" w:color="000000" w:sz="8" w:space="0"/>
            </w:tcBorders>
            <w:shd w:val="clear" w:color="auto" w:fill="FFFFFF"/>
            <w:tcMar>
              <w:left w:w="57" w:type="dxa"/>
            </w:tcMar>
            <w:vAlign w:val="center"/>
          </w:tcPr>
          <w:p w14:paraId="3F5FE21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福建福海创石油化工有限公司</w:t>
            </w:r>
          </w:p>
        </w:tc>
        <w:tc>
          <w:tcPr>
            <w:tcW w:w="1860" w:type="dxa"/>
            <w:tcBorders>
              <w:top w:val="nil"/>
              <w:left w:val="nil"/>
              <w:bottom w:val="single" w:color="000000" w:sz="8" w:space="0"/>
              <w:right w:val="single" w:color="000000" w:sz="8" w:space="0"/>
            </w:tcBorders>
            <w:shd w:val="clear" w:color="auto" w:fill="FFFFFF"/>
            <w:tcMar>
              <w:left w:w="57" w:type="dxa"/>
            </w:tcMar>
            <w:vAlign w:val="center"/>
          </w:tcPr>
          <w:p w14:paraId="4D011199">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福建福海创石油化工有限公司原料适应性技改项目</w:t>
            </w:r>
          </w:p>
        </w:tc>
      </w:tr>
      <w:tr w14:paraId="02F9CC2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1999" w:hRule="atLeast"/>
        </w:trPr>
        <w:tc>
          <w:tcPr>
            <w:tcW w:w="715" w:type="dxa"/>
            <w:vMerge w:val="restart"/>
            <w:tcBorders>
              <w:top w:val="nil"/>
              <w:left w:val="single" w:color="000000" w:sz="8" w:space="0"/>
              <w:bottom w:val="single" w:color="auto" w:sz="8" w:space="0"/>
              <w:right w:val="single" w:color="000000" w:sz="8" w:space="0"/>
            </w:tcBorders>
            <w:shd w:val="clear" w:color="auto" w:fill="FFFFFF"/>
            <w:vAlign w:val="center"/>
          </w:tcPr>
          <w:p w14:paraId="45644B1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80</w:t>
            </w:r>
          </w:p>
        </w:tc>
        <w:tc>
          <w:tcPr>
            <w:tcW w:w="880" w:type="dxa"/>
            <w:vMerge w:val="restart"/>
            <w:tcBorders>
              <w:top w:val="nil"/>
              <w:left w:val="nil"/>
              <w:bottom w:val="single" w:color="auto" w:sz="8" w:space="0"/>
              <w:right w:val="single" w:color="000000" w:sz="8" w:space="0"/>
            </w:tcBorders>
            <w:shd w:val="clear" w:color="auto" w:fill="FFFFFF"/>
            <w:tcMar>
              <w:left w:w="57" w:type="dxa"/>
            </w:tcMar>
            <w:vAlign w:val="center"/>
          </w:tcPr>
          <w:p w14:paraId="702B899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特大型煤</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油加氢反应器成套装备</w:t>
            </w:r>
          </w:p>
        </w:tc>
        <w:tc>
          <w:tcPr>
            <w:tcW w:w="1358" w:type="dxa"/>
            <w:gridSpan w:val="3"/>
            <w:tcBorders>
              <w:top w:val="nil"/>
              <w:left w:val="nil"/>
              <w:bottom w:val="single" w:color="000000" w:sz="8" w:space="0"/>
              <w:right w:val="single" w:color="000000" w:sz="8" w:space="0"/>
            </w:tcBorders>
            <w:shd w:val="clear" w:color="auto" w:fill="FFFFFF"/>
            <w:tcMar>
              <w:left w:w="57" w:type="dxa"/>
            </w:tcMar>
            <w:vAlign w:val="center"/>
          </w:tcPr>
          <w:p w14:paraId="58BC895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260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万吨</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年沸腾床渣油加氢装置（含</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PSA</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）渣油加氢裂化一段加氢反应器</w:t>
            </w:r>
          </w:p>
        </w:tc>
        <w:tc>
          <w:tcPr>
            <w:tcW w:w="2385" w:type="dxa"/>
            <w:tcBorders>
              <w:top w:val="nil"/>
              <w:left w:val="nil"/>
              <w:bottom w:val="single" w:color="000000" w:sz="8" w:space="0"/>
              <w:right w:val="single" w:color="000000" w:sz="8" w:space="0"/>
            </w:tcBorders>
            <w:shd w:val="clear" w:color="auto" w:fill="FFFFFF"/>
            <w:tcMar>
              <w:left w:w="57" w:type="dxa"/>
            </w:tcMar>
            <w:vAlign w:val="center"/>
          </w:tcPr>
          <w:p w14:paraId="1F2D4D9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二重（镇江）重型装备有限责任公司</w:t>
            </w:r>
          </w:p>
        </w:tc>
        <w:tc>
          <w:tcPr>
            <w:tcW w:w="1725" w:type="dxa"/>
            <w:tcBorders>
              <w:top w:val="nil"/>
              <w:left w:val="nil"/>
              <w:bottom w:val="single" w:color="000000" w:sz="8" w:space="0"/>
              <w:right w:val="single" w:color="000000" w:sz="8" w:space="0"/>
            </w:tcBorders>
            <w:shd w:val="clear" w:color="auto" w:fill="FFFFFF"/>
            <w:tcMar>
              <w:left w:w="57" w:type="dxa"/>
            </w:tcMar>
            <w:vAlign w:val="center"/>
          </w:tcPr>
          <w:p w14:paraId="146DF4D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中国石油化工股份有限公司镇海炼化分公司</w:t>
            </w:r>
          </w:p>
        </w:tc>
        <w:tc>
          <w:tcPr>
            <w:tcW w:w="1860" w:type="dxa"/>
            <w:tcBorders>
              <w:top w:val="nil"/>
              <w:left w:val="nil"/>
              <w:bottom w:val="single" w:color="000000" w:sz="8" w:space="0"/>
              <w:right w:val="single" w:color="000000" w:sz="8" w:space="0"/>
            </w:tcBorders>
            <w:shd w:val="clear" w:color="auto" w:fill="FFFFFF"/>
            <w:tcMar>
              <w:left w:w="57" w:type="dxa"/>
            </w:tcMar>
            <w:vAlign w:val="center"/>
          </w:tcPr>
          <w:p w14:paraId="4533AA3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中国石油化工股份有限公司镇海炼化分公司炼油老区结构调整提质升级项目</w:t>
            </w:r>
          </w:p>
        </w:tc>
      </w:tr>
      <w:tr w14:paraId="7E7A3A4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1956" w:hRule="atLeast"/>
        </w:trPr>
        <w:tc>
          <w:tcPr>
            <w:tcW w:w="715" w:type="dxa"/>
            <w:vMerge w:val="continue"/>
            <w:tcBorders>
              <w:top w:val="nil"/>
              <w:left w:val="single" w:color="000000" w:sz="8" w:space="0"/>
              <w:bottom w:val="single" w:color="auto" w:sz="8" w:space="0"/>
              <w:right w:val="single" w:color="000000" w:sz="8" w:space="0"/>
            </w:tcBorders>
            <w:shd w:val="clear" w:color="auto" w:fill="FFFFFF"/>
            <w:vAlign w:val="center"/>
          </w:tcPr>
          <w:p w14:paraId="44B8C6D1">
            <w:pPr>
              <w:jc w:val="left"/>
              <w:rPr>
                <w:rFonts w:hint="eastAsia" w:ascii="宋体" w:hAnsi="宋体" w:eastAsia="宋体" w:cs="宋体"/>
                <w:i w:val="0"/>
                <w:iCs w:val="0"/>
                <w:caps w:val="0"/>
                <w:color w:val="000000"/>
                <w:spacing w:val="0"/>
                <w:sz w:val="21"/>
                <w:szCs w:val="21"/>
              </w:rPr>
            </w:pPr>
          </w:p>
        </w:tc>
        <w:tc>
          <w:tcPr>
            <w:tcW w:w="880" w:type="dxa"/>
            <w:vMerge w:val="continue"/>
            <w:tcBorders>
              <w:top w:val="nil"/>
              <w:left w:val="nil"/>
              <w:bottom w:val="single" w:color="auto" w:sz="8" w:space="0"/>
              <w:right w:val="single" w:color="000000" w:sz="8" w:space="0"/>
            </w:tcBorders>
            <w:shd w:val="clear" w:color="auto" w:fill="FFFFFF"/>
            <w:tcMar>
              <w:left w:w="57" w:type="dxa"/>
            </w:tcMar>
            <w:vAlign w:val="center"/>
          </w:tcPr>
          <w:p w14:paraId="1AB992CD">
            <w:pPr>
              <w:jc w:val="left"/>
              <w:rPr>
                <w:rFonts w:hint="eastAsia" w:ascii="宋体" w:hAnsi="宋体" w:eastAsia="宋体" w:cs="宋体"/>
                <w:i w:val="0"/>
                <w:iCs w:val="0"/>
                <w:caps w:val="0"/>
                <w:color w:val="000000"/>
                <w:spacing w:val="0"/>
                <w:sz w:val="21"/>
                <w:szCs w:val="21"/>
              </w:rPr>
            </w:pPr>
          </w:p>
        </w:tc>
        <w:tc>
          <w:tcPr>
            <w:tcW w:w="1358" w:type="dxa"/>
            <w:gridSpan w:val="3"/>
            <w:tcBorders>
              <w:top w:val="nil"/>
              <w:left w:val="nil"/>
              <w:bottom w:val="single" w:color="000000" w:sz="8" w:space="0"/>
              <w:right w:val="single" w:color="000000" w:sz="8" w:space="0"/>
            </w:tcBorders>
            <w:shd w:val="clear" w:color="auto" w:fill="FFFFFF"/>
            <w:tcMar>
              <w:left w:w="57" w:type="dxa"/>
            </w:tcMar>
            <w:vAlign w:val="center"/>
          </w:tcPr>
          <w:p w14:paraId="7B14AD9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煤直接液化二代技术煤液化反应器和热高压分离器成套装备</w:t>
            </w:r>
          </w:p>
        </w:tc>
        <w:tc>
          <w:tcPr>
            <w:tcW w:w="2385" w:type="dxa"/>
            <w:tcBorders>
              <w:top w:val="nil"/>
              <w:left w:val="nil"/>
              <w:bottom w:val="single" w:color="000000" w:sz="8" w:space="0"/>
              <w:right w:val="single" w:color="000000" w:sz="8" w:space="0"/>
            </w:tcBorders>
            <w:shd w:val="clear" w:color="auto" w:fill="FFFFFF"/>
            <w:tcMar>
              <w:left w:w="57" w:type="dxa"/>
            </w:tcMar>
            <w:vAlign w:val="center"/>
          </w:tcPr>
          <w:p w14:paraId="4D633FC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国家能源集团新疆哈密能源化工有限公司、中国神华煤制油化工有限公司、一重集团大连核电石化有限公司、二重（德阳）重型装备有限公司</w:t>
            </w:r>
          </w:p>
        </w:tc>
        <w:tc>
          <w:tcPr>
            <w:tcW w:w="1725" w:type="dxa"/>
            <w:tcBorders>
              <w:top w:val="nil"/>
              <w:left w:val="nil"/>
              <w:bottom w:val="single" w:color="000000" w:sz="8" w:space="0"/>
              <w:right w:val="single" w:color="000000" w:sz="8" w:space="0"/>
            </w:tcBorders>
            <w:shd w:val="clear" w:color="auto" w:fill="FFFFFF"/>
            <w:tcMar>
              <w:left w:w="57" w:type="dxa"/>
            </w:tcMar>
            <w:vAlign w:val="center"/>
          </w:tcPr>
          <w:p w14:paraId="48FB16BC">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国家能源集团新疆哈密能源化工有限公司</w:t>
            </w:r>
          </w:p>
        </w:tc>
        <w:tc>
          <w:tcPr>
            <w:tcW w:w="1860" w:type="dxa"/>
            <w:tcBorders>
              <w:top w:val="nil"/>
              <w:left w:val="nil"/>
              <w:bottom w:val="single" w:color="000000" w:sz="8" w:space="0"/>
              <w:right w:val="single" w:color="000000" w:sz="8" w:space="0"/>
            </w:tcBorders>
            <w:shd w:val="clear" w:color="auto" w:fill="FFFFFF"/>
            <w:tcMar>
              <w:left w:w="57" w:type="dxa"/>
            </w:tcMar>
            <w:vAlign w:val="center"/>
          </w:tcPr>
          <w:p w14:paraId="01B26C4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国家能源集团哈密能源集成创新基地项目（一阶段煤制油工程）</w:t>
            </w:r>
          </w:p>
        </w:tc>
      </w:tr>
      <w:tr w14:paraId="39A01D9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vMerge w:val="restart"/>
            <w:tcBorders>
              <w:top w:val="nil"/>
              <w:left w:val="single" w:color="000000" w:sz="8" w:space="0"/>
              <w:bottom w:val="single" w:color="auto" w:sz="8" w:space="0"/>
              <w:right w:val="single" w:color="000000" w:sz="8" w:space="0"/>
            </w:tcBorders>
            <w:shd w:val="clear" w:color="auto" w:fill="FFFFFF"/>
            <w:vAlign w:val="center"/>
          </w:tcPr>
          <w:p w14:paraId="573736F3">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8</w:t>
            </w:r>
            <w:r>
              <w:rPr>
                <w:rFonts w:hint="default" w:ascii="Times New Roman" w:hAnsi="Times New Roman" w:eastAsia="仿宋_GB2312" w:cs="Times New Roman"/>
                <w:i w:val="0"/>
                <w:iCs w:val="0"/>
                <w:caps w:val="0"/>
                <w:color w:val="000000"/>
                <w:spacing w:val="0"/>
                <w:kern w:val="0"/>
                <w:sz w:val="21"/>
                <w:szCs w:val="21"/>
                <w:bdr w:val="none" w:color="auto" w:sz="0" w:space="0"/>
                <w:lang w:val="en-US" w:eastAsia="zh-CN" w:bidi="ar"/>
              </w:rPr>
              <w:t>1</w:t>
            </w:r>
          </w:p>
        </w:tc>
        <w:tc>
          <w:tcPr>
            <w:tcW w:w="880" w:type="dxa"/>
            <w:vMerge w:val="restart"/>
            <w:tcBorders>
              <w:top w:val="nil"/>
              <w:left w:val="nil"/>
              <w:bottom w:val="single" w:color="auto" w:sz="8" w:space="0"/>
              <w:right w:val="single" w:color="000000" w:sz="8" w:space="0"/>
            </w:tcBorders>
            <w:shd w:val="clear" w:color="auto" w:fill="FFFFFF"/>
            <w:tcMar>
              <w:left w:w="57" w:type="dxa"/>
            </w:tcMar>
            <w:vAlign w:val="center"/>
          </w:tcPr>
          <w:p w14:paraId="6D116B2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废塑料连续热解反应器</w:t>
            </w:r>
          </w:p>
        </w:tc>
        <w:tc>
          <w:tcPr>
            <w:tcW w:w="1358" w:type="dxa"/>
            <w:gridSpan w:val="3"/>
            <w:tcBorders>
              <w:top w:val="nil"/>
              <w:left w:val="nil"/>
              <w:bottom w:val="single" w:color="000000" w:sz="8" w:space="0"/>
              <w:right w:val="single" w:color="000000" w:sz="8" w:space="0"/>
            </w:tcBorders>
            <w:shd w:val="clear" w:color="auto" w:fill="FFFFFF"/>
            <w:tcMar>
              <w:left w:w="57" w:type="dxa"/>
            </w:tcMar>
            <w:vAlign w:val="center"/>
          </w:tcPr>
          <w:p w14:paraId="33879517">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废塑料自清焦多级连续热解成套装置</w:t>
            </w:r>
          </w:p>
        </w:tc>
        <w:tc>
          <w:tcPr>
            <w:tcW w:w="2385" w:type="dxa"/>
            <w:tcBorders>
              <w:top w:val="nil"/>
              <w:left w:val="nil"/>
              <w:bottom w:val="single" w:color="000000" w:sz="8" w:space="0"/>
              <w:right w:val="single" w:color="000000" w:sz="8" w:space="0"/>
            </w:tcBorders>
            <w:shd w:val="clear" w:color="auto" w:fill="FFFFFF"/>
            <w:tcMar>
              <w:left w:w="57" w:type="dxa"/>
            </w:tcMar>
            <w:vAlign w:val="center"/>
          </w:tcPr>
          <w:p w14:paraId="6B8338E0">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中材节能股份有限公司、嘉禾聚能（北京）科技有限公司</w:t>
            </w:r>
          </w:p>
        </w:tc>
        <w:tc>
          <w:tcPr>
            <w:tcW w:w="1725" w:type="dxa"/>
            <w:tcBorders>
              <w:top w:val="nil"/>
              <w:left w:val="nil"/>
              <w:bottom w:val="single" w:color="000000" w:sz="8" w:space="0"/>
              <w:right w:val="single" w:color="000000" w:sz="8" w:space="0"/>
            </w:tcBorders>
            <w:shd w:val="clear" w:color="auto" w:fill="FFFFFF"/>
            <w:tcMar>
              <w:left w:w="57" w:type="dxa"/>
            </w:tcMar>
            <w:vAlign w:val="center"/>
          </w:tcPr>
          <w:p w14:paraId="35CF46EB">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潍坊国联嘉禾新材料有限公司</w:t>
            </w:r>
          </w:p>
        </w:tc>
        <w:tc>
          <w:tcPr>
            <w:tcW w:w="1860" w:type="dxa"/>
            <w:tcBorders>
              <w:top w:val="nil"/>
              <w:left w:val="nil"/>
              <w:bottom w:val="single" w:color="000000" w:sz="8" w:space="0"/>
              <w:right w:val="single" w:color="000000" w:sz="8" w:space="0"/>
            </w:tcBorders>
            <w:shd w:val="clear" w:color="auto" w:fill="FFFFFF"/>
            <w:tcMar>
              <w:left w:w="57" w:type="dxa"/>
            </w:tcMar>
            <w:vAlign w:val="center"/>
          </w:tcPr>
          <w:p w14:paraId="0F002CF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山东省潍坊滨海经济技术开发区低碳循环新材料项目</w:t>
            </w:r>
          </w:p>
        </w:tc>
      </w:tr>
      <w:tr w14:paraId="636418A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715" w:type="dxa"/>
            <w:vMerge w:val="continue"/>
            <w:tcBorders>
              <w:top w:val="nil"/>
              <w:left w:val="single" w:color="000000" w:sz="8" w:space="0"/>
              <w:bottom w:val="single" w:color="auto" w:sz="8" w:space="0"/>
              <w:right w:val="single" w:color="000000" w:sz="8" w:space="0"/>
            </w:tcBorders>
            <w:shd w:val="clear" w:color="auto" w:fill="FFFFFF"/>
            <w:vAlign w:val="center"/>
          </w:tcPr>
          <w:p w14:paraId="01CEECBD">
            <w:pPr>
              <w:jc w:val="left"/>
              <w:rPr>
                <w:rFonts w:hint="eastAsia" w:ascii="宋体" w:hAnsi="宋体" w:eastAsia="宋体" w:cs="宋体"/>
                <w:i w:val="0"/>
                <w:iCs w:val="0"/>
                <w:caps w:val="0"/>
                <w:color w:val="000000"/>
                <w:spacing w:val="0"/>
                <w:sz w:val="21"/>
                <w:szCs w:val="21"/>
              </w:rPr>
            </w:pPr>
          </w:p>
        </w:tc>
        <w:tc>
          <w:tcPr>
            <w:tcW w:w="880" w:type="dxa"/>
            <w:vMerge w:val="continue"/>
            <w:tcBorders>
              <w:top w:val="nil"/>
              <w:left w:val="nil"/>
              <w:bottom w:val="single" w:color="auto" w:sz="8" w:space="0"/>
              <w:right w:val="single" w:color="000000" w:sz="8" w:space="0"/>
            </w:tcBorders>
            <w:shd w:val="clear" w:color="auto" w:fill="FFFFFF"/>
            <w:tcMar>
              <w:left w:w="57" w:type="dxa"/>
            </w:tcMar>
            <w:vAlign w:val="center"/>
          </w:tcPr>
          <w:p w14:paraId="2C0DD385">
            <w:pPr>
              <w:jc w:val="left"/>
              <w:rPr>
                <w:rFonts w:hint="eastAsia" w:ascii="宋体" w:hAnsi="宋体" w:eastAsia="宋体" w:cs="宋体"/>
                <w:i w:val="0"/>
                <w:iCs w:val="0"/>
                <w:caps w:val="0"/>
                <w:color w:val="000000"/>
                <w:spacing w:val="0"/>
                <w:sz w:val="21"/>
                <w:szCs w:val="21"/>
              </w:rPr>
            </w:pPr>
          </w:p>
        </w:tc>
        <w:tc>
          <w:tcPr>
            <w:tcW w:w="1358" w:type="dxa"/>
            <w:gridSpan w:val="3"/>
            <w:tcBorders>
              <w:top w:val="nil"/>
              <w:left w:val="nil"/>
              <w:bottom w:val="single" w:color="000000" w:sz="8" w:space="0"/>
              <w:right w:val="single" w:color="000000" w:sz="8" w:space="0"/>
            </w:tcBorders>
            <w:shd w:val="clear" w:color="auto" w:fill="FFFFFF"/>
            <w:tcMar>
              <w:left w:w="57" w:type="dxa"/>
            </w:tcMar>
            <w:vAlign w:val="center"/>
          </w:tcPr>
          <w:p w14:paraId="0B3FE49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快速液化深度脱氯反应器</w:t>
            </w:r>
          </w:p>
        </w:tc>
        <w:tc>
          <w:tcPr>
            <w:tcW w:w="2385" w:type="dxa"/>
            <w:tcBorders>
              <w:top w:val="nil"/>
              <w:left w:val="nil"/>
              <w:bottom w:val="single" w:color="000000" w:sz="8" w:space="0"/>
              <w:right w:val="single" w:color="000000" w:sz="8" w:space="0"/>
            </w:tcBorders>
            <w:shd w:val="clear" w:color="auto" w:fill="FFFFFF"/>
            <w:tcMar>
              <w:left w:w="57" w:type="dxa"/>
            </w:tcMar>
            <w:vAlign w:val="center"/>
          </w:tcPr>
          <w:p w14:paraId="658A67E2">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中石化石油化工科学研究院有限公司、南京康发橡塑机械制造有限公司</w:t>
            </w:r>
          </w:p>
        </w:tc>
        <w:tc>
          <w:tcPr>
            <w:tcW w:w="1725" w:type="dxa"/>
            <w:tcBorders>
              <w:top w:val="nil"/>
              <w:left w:val="nil"/>
              <w:bottom w:val="single" w:color="000000" w:sz="8" w:space="0"/>
              <w:right w:val="single" w:color="000000" w:sz="8" w:space="0"/>
            </w:tcBorders>
            <w:shd w:val="clear" w:color="auto" w:fill="FFFFFF"/>
            <w:tcMar>
              <w:left w:w="57" w:type="dxa"/>
            </w:tcMar>
            <w:vAlign w:val="center"/>
          </w:tcPr>
          <w:p w14:paraId="6F505DE6">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中国石化塔河炼化有限责任公司</w:t>
            </w:r>
          </w:p>
        </w:tc>
        <w:tc>
          <w:tcPr>
            <w:tcW w:w="1860" w:type="dxa"/>
            <w:tcBorders>
              <w:top w:val="nil"/>
              <w:left w:val="nil"/>
              <w:bottom w:val="single" w:color="000000" w:sz="8" w:space="0"/>
              <w:right w:val="single" w:color="000000" w:sz="8" w:space="0"/>
            </w:tcBorders>
            <w:shd w:val="clear" w:color="auto" w:fill="FFFFFF"/>
            <w:tcMar>
              <w:left w:w="57" w:type="dxa"/>
            </w:tcMar>
            <w:vAlign w:val="center"/>
          </w:tcPr>
          <w:p w14:paraId="5843789D">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塔河炼化公司万吨级废塑料连续热解工业示范项目</w:t>
            </w:r>
          </w:p>
        </w:tc>
      </w:tr>
      <w:tr w14:paraId="416090A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rPr>
          <w:trHeight w:val="90" w:hRule="atLeast"/>
        </w:trPr>
        <w:tc>
          <w:tcPr>
            <w:tcW w:w="715" w:type="dxa"/>
            <w:tcBorders>
              <w:top w:val="nil"/>
              <w:left w:val="single" w:color="000000" w:sz="8" w:space="0"/>
              <w:bottom w:val="single" w:color="000000" w:sz="8" w:space="0"/>
              <w:right w:val="single" w:color="000000" w:sz="8" w:space="0"/>
            </w:tcBorders>
            <w:shd w:val="clear" w:color="auto" w:fill="FFFFFF"/>
            <w:vAlign w:val="center"/>
          </w:tcPr>
          <w:p w14:paraId="3D0B65F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center"/>
            </w:pPr>
            <w:r>
              <w:rPr>
                <w:rFonts w:hint="default" w:ascii="Times New Roman" w:hAnsi="Times New Roman" w:eastAsia="仿宋_GB2312" w:cs="Times New Roman"/>
                <w:i w:val="0"/>
                <w:iCs w:val="0"/>
                <w:caps w:val="0"/>
                <w:color w:val="000000"/>
                <w:spacing w:val="0"/>
                <w:kern w:val="0"/>
                <w:sz w:val="21"/>
                <w:szCs w:val="21"/>
                <w:bdr w:val="none" w:color="auto" w:sz="0" w:space="0"/>
                <w:lang w:val="en-US" w:eastAsia="zh-CN" w:bidi="ar"/>
              </w:rPr>
              <w:t>82</w:t>
            </w:r>
          </w:p>
        </w:tc>
        <w:tc>
          <w:tcPr>
            <w:tcW w:w="2238" w:type="dxa"/>
            <w:gridSpan w:val="4"/>
            <w:tcBorders>
              <w:top w:val="nil"/>
              <w:left w:val="nil"/>
              <w:bottom w:val="single" w:color="000000" w:sz="8" w:space="0"/>
              <w:right w:val="single" w:color="000000" w:sz="8" w:space="0"/>
            </w:tcBorders>
            <w:shd w:val="clear" w:color="auto" w:fill="FFFFFF"/>
            <w:tcMar>
              <w:left w:w="57" w:type="dxa"/>
            </w:tcMar>
            <w:vAlign w:val="center"/>
          </w:tcPr>
          <w:p w14:paraId="705F982E">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大型高压固定床非熔渣气化</w:t>
            </w:r>
            <w:r>
              <w:rPr>
                <w:rFonts w:hint="default" w:ascii="仿宋_GB2312" w:hAnsi="宋体" w:eastAsia="仿宋_GB2312" w:cs="仿宋_GB2312"/>
                <w:i w:val="0"/>
                <w:iCs w:val="0"/>
                <w:caps w:val="0"/>
                <w:color w:val="000000"/>
                <w:spacing w:val="0"/>
                <w:kern w:val="0"/>
                <w:sz w:val="21"/>
                <w:szCs w:val="21"/>
                <w:bdr w:val="none" w:color="auto" w:sz="0" w:space="0"/>
                <w:lang w:val="en-US" w:eastAsia="zh-CN" w:bidi="ar"/>
              </w:rPr>
              <w:t>装置</w:t>
            </w:r>
          </w:p>
        </w:tc>
        <w:tc>
          <w:tcPr>
            <w:tcW w:w="2385" w:type="dxa"/>
            <w:tcBorders>
              <w:top w:val="nil"/>
              <w:left w:val="nil"/>
              <w:bottom w:val="single" w:color="000000" w:sz="8" w:space="0"/>
              <w:right w:val="single" w:color="000000" w:sz="8" w:space="0"/>
            </w:tcBorders>
            <w:shd w:val="clear" w:color="auto" w:fill="FFFFFF"/>
            <w:tcMar>
              <w:left w:w="57" w:type="dxa"/>
            </w:tcMar>
            <w:vAlign w:val="center"/>
          </w:tcPr>
          <w:p w14:paraId="576616B8">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国能新疆煤制气有限公司、赛鼎工程有限公司</w:t>
            </w:r>
          </w:p>
        </w:tc>
        <w:tc>
          <w:tcPr>
            <w:tcW w:w="1725" w:type="dxa"/>
            <w:tcBorders>
              <w:top w:val="nil"/>
              <w:left w:val="nil"/>
              <w:bottom w:val="single" w:color="000000" w:sz="8" w:space="0"/>
              <w:right w:val="single" w:color="000000" w:sz="8" w:space="0"/>
            </w:tcBorders>
            <w:shd w:val="clear" w:color="auto" w:fill="FFFFFF"/>
            <w:tcMar>
              <w:left w:w="57" w:type="dxa"/>
            </w:tcMar>
            <w:vAlign w:val="center"/>
          </w:tcPr>
          <w:p w14:paraId="0F6398A5">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国能新疆煤制气有限公司</w:t>
            </w:r>
          </w:p>
        </w:tc>
        <w:tc>
          <w:tcPr>
            <w:tcW w:w="1860" w:type="dxa"/>
            <w:tcBorders>
              <w:top w:val="nil"/>
              <w:left w:val="nil"/>
              <w:bottom w:val="single" w:color="000000" w:sz="8" w:space="0"/>
              <w:right w:val="single" w:color="000000" w:sz="8" w:space="0"/>
            </w:tcBorders>
            <w:shd w:val="clear" w:color="auto" w:fill="FFFFFF"/>
            <w:tcMar>
              <w:left w:w="57" w:type="dxa"/>
            </w:tcMar>
            <w:vAlign w:val="center"/>
          </w:tcPr>
          <w:p w14:paraId="63C5D301">
            <w:pPr>
              <w:keepNext w:val="0"/>
              <w:keepLines w:val="0"/>
              <w:widowControl/>
              <w:suppressLineNumbers w:val="0"/>
              <w:pBdr>
                <w:top w:val="none" w:color="auto" w:sz="0" w:space="0"/>
                <w:left w:val="none" w:color="auto" w:sz="0" w:space="0"/>
                <w:bottom w:val="none" w:color="auto" w:sz="0" w:space="0"/>
                <w:right w:val="none" w:color="auto" w:sz="0" w:space="0"/>
              </w:pBdr>
              <w:spacing w:before="225" w:beforeAutospacing="0" w:after="0" w:afterAutospacing="0" w:line="450" w:lineRule="atLeast"/>
              <w:ind w:left="0" w:right="0"/>
              <w:jc w:val="left"/>
            </w:pP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国家能源集团准东</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20</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亿立方米</w:t>
            </w:r>
            <w:r>
              <w:rPr>
                <w:rFonts w:hint="default" w:ascii="Times New Roman" w:hAnsi="Times New Roman" w:eastAsia="宋体" w:cs="Times New Roman"/>
                <w:i w:val="0"/>
                <w:iCs w:val="0"/>
                <w:caps w:val="0"/>
                <w:color w:val="000000"/>
                <w:spacing w:val="0"/>
                <w:kern w:val="0"/>
                <w:sz w:val="21"/>
                <w:szCs w:val="21"/>
                <w:bdr w:val="none" w:color="auto" w:sz="0" w:space="0"/>
                <w:lang w:val="en-US" w:eastAsia="zh-CN" w:bidi="ar"/>
              </w:rPr>
              <w:t>/</w:t>
            </w:r>
            <w:r>
              <w:rPr>
                <w:rFonts w:hint="default" w:ascii="仿宋_GB2312" w:hAnsi="Times New Roman" w:eastAsia="仿宋_GB2312" w:cs="仿宋_GB2312"/>
                <w:i w:val="0"/>
                <w:iCs w:val="0"/>
                <w:caps w:val="0"/>
                <w:color w:val="000000"/>
                <w:spacing w:val="0"/>
                <w:kern w:val="0"/>
                <w:sz w:val="21"/>
                <w:szCs w:val="21"/>
                <w:bdr w:val="none" w:color="auto" w:sz="0" w:space="0"/>
                <w:lang w:val="en-US" w:eastAsia="zh-CN" w:bidi="ar"/>
              </w:rPr>
              <w:t>年煤制天然气项目</w:t>
            </w:r>
          </w:p>
        </w:tc>
      </w:tr>
    </w:tbl>
    <w:p w14:paraId="3CBADC40">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533A6F"/>
    <w:rsid w:val="58533A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2025-10-14T08:35:00Z</dcterms:created>
  <dc:creator>独白-</dc:creator>
  <cp:lastModifiedBy>独白-</cp:lastModifiedBy>
  <dcterms:modified xsi:type="dcterms:W3CDTF">2025-10-14T08:36:08Z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642DD3E0735A4221AC0B4528E6D642DF_11</vt:lpwstr>
  </property>
  <property fmtid="{D5CDD505-2E9C-101B-9397-08002B2CF9AE}" pid="4" name="KSOTemplateDocerSaveRecord">
    <vt:lpwstr>eyJoZGlkIjoiN2MwNzk0NmQ4OTA1ZDA2NGIwOGZlNGVlYjcxZjQwNGQiLCJ1c2VySWQiOiIxMTc4NDU2MzA4In0=</vt:lpwstr>
  </property>
</Properties>
</file>