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C5E53A" w14:textId="57F1CD28" w:rsidR="00983D54" w:rsidRPr="00983D54" w:rsidRDefault="00983D54" w:rsidP="00983D54">
      <w:pPr>
        <w:snapToGrid w:val="0"/>
        <w:spacing w:line="580" w:lineRule="exact"/>
        <w:jc w:val="left"/>
        <w:rPr>
          <w:rFonts w:ascii="黑体" w:eastAsia="黑体" w:hAnsi="黑体" w:cs="方正公文小标宋"/>
          <w:sz w:val="32"/>
          <w:szCs w:val="32"/>
        </w:rPr>
      </w:pPr>
      <w:r w:rsidRPr="00983D54">
        <w:rPr>
          <w:rFonts w:ascii="黑体" w:eastAsia="黑体" w:hAnsi="黑体" w:cs="方正公文小标宋" w:hint="eastAsia"/>
          <w:sz w:val="32"/>
          <w:szCs w:val="32"/>
        </w:rPr>
        <w:t>附件</w:t>
      </w:r>
      <w:r>
        <w:rPr>
          <w:rFonts w:ascii="黑体" w:eastAsia="黑体" w:hAnsi="黑体" w:cs="方正公文小标宋"/>
          <w:sz w:val="32"/>
          <w:szCs w:val="32"/>
        </w:rPr>
        <w:t>2</w:t>
      </w:r>
    </w:p>
    <w:p w14:paraId="764E97D5" w14:textId="77777777" w:rsidR="009211B0" w:rsidRDefault="009211B0">
      <w:pPr>
        <w:spacing w:line="580" w:lineRule="exact"/>
        <w:jc w:val="center"/>
        <w:rPr>
          <w:rFonts w:ascii="方正公文小标宋" w:eastAsia="方正公文小标宋" w:hAnsi="方正公文小标宋" w:cs="方正公文小标宋"/>
          <w:sz w:val="36"/>
          <w:szCs w:val="40"/>
        </w:rPr>
      </w:pPr>
    </w:p>
    <w:p w14:paraId="2FFDDAFF" w14:textId="15356EC0" w:rsidR="00B93809" w:rsidRPr="00E50E18" w:rsidRDefault="00F717FA" w:rsidP="00B93809">
      <w:pPr>
        <w:spacing w:line="580" w:lineRule="exact"/>
        <w:jc w:val="center"/>
        <w:rPr>
          <w:rFonts w:eastAsia="方正小标宋_GBK"/>
          <w:sz w:val="40"/>
          <w:szCs w:val="44"/>
        </w:rPr>
      </w:pPr>
      <w:r w:rsidRPr="00E50E18">
        <w:rPr>
          <w:rFonts w:eastAsia="方正小标宋_GBK" w:hint="eastAsia"/>
          <w:sz w:val="40"/>
          <w:szCs w:val="44"/>
        </w:rPr>
        <w:t>《电力安全事故应急处置和调查处理条例》</w:t>
      </w:r>
    </w:p>
    <w:p w14:paraId="37DC9B14" w14:textId="3DE67C44" w:rsidR="009211B0" w:rsidRPr="00E50E18" w:rsidRDefault="00B93809" w:rsidP="00B93809">
      <w:pPr>
        <w:spacing w:line="580" w:lineRule="exact"/>
        <w:jc w:val="center"/>
        <w:rPr>
          <w:rFonts w:ascii="楷体_GB2312" w:eastAsia="楷体_GB2312"/>
          <w:sz w:val="32"/>
          <w:szCs w:val="36"/>
        </w:rPr>
      </w:pPr>
      <w:r w:rsidRPr="00E50E18">
        <w:rPr>
          <w:rFonts w:ascii="楷体_GB2312" w:eastAsia="楷体_GB2312" w:hint="eastAsia"/>
          <w:sz w:val="32"/>
          <w:szCs w:val="36"/>
        </w:rPr>
        <w:t>修订</w:t>
      </w:r>
      <w:r w:rsidR="00F717FA" w:rsidRPr="00E50E18">
        <w:rPr>
          <w:rFonts w:ascii="楷体_GB2312" w:eastAsia="楷体_GB2312" w:hint="eastAsia"/>
          <w:sz w:val="32"/>
          <w:szCs w:val="36"/>
        </w:rPr>
        <w:t>说明</w:t>
      </w:r>
    </w:p>
    <w:p w14:paraId="25362123" w14:textId="77777777" w:rsidR="009211B0" w:rsidRPr="00E50E18" w:rsidRDefault="009211B0">
      <w:pPr>
        <w:spacing w:line="580" w:lineRule="exact"/>
        <w:jc w:val="center"/>
        <w:rPr>
          <w:rFonts w:eastAsia="黑体"/>
          <w:sz w:val="36"/>
          <w:szCs w:val="40"/>
        </w:rPr>
      </w:pPr>
    </w:p>
    <w:p w14:paraId="6AC18046" w14:textId="4E39FF3D" w:rsidR="009211B0" w:rsidRPr="00C52AD7" w:rsidRDefault="00F717FA">
      <w:pPr>
        <w:spacing w:line="580" w:lineRule="exact"/>
        <w:ind w:firstLineChars="200" w:firstLine="640"/>
        <w:rPr>
          <w:rFonts w:eastAsia="仿宋_GB2312"/>
          <w:sz w:val="32"/>
          <w:szCs w:val="32"/>
        </w:rPr>
      </w:pPr>
      <w:r w:rsidRPr="00C52AD7">
        <w:rPr>
          <w:rFonts w:eastAsia="仿宋_GB2312" w:hint="eastAsia"/>
          <w:sz w:val="32"/>
          <w:szCs w:val="32"/>
        </w:rPr>
        <w:t>为深入贯彻习近平总书记关于国家能源安全和安全生产的重要论述和重要指示批示精神，深入</w:t>
      </w:r>
      <w:proofErr w:type="gramStart"/>
      <w:r w:rsidRPr="00C52AD7">
        <w:rPr>
          <w:rFonts w:eastAsia="仿宋_GB2312" w:hint="eastAsia"/>
          <w:sz w:val="32"/>
          <w:szCs w:val="32"/>
        </w:rPr>
        <w:t>践行</w:t>
      </w:r>
      <w:proofErr w:type="gramEnd"/>
      <w:r w:rsidRPr="00C52AD7">
        <w:rPr>
          <w:rFonts w:eastAsia="仿宋_GB2312"/>
          <w:sz w:val="32"/>
          <w:szCs w:val="32"/>
        </w:rPr>
        <w:t>“</w:t>
      </w:r>
      <w:r w:rsidRPr="00C52AD7">
        <w:rPr>
          <w:rFonts w:eastAsia="仿宋_GB2312" w:hint="eastAsia"/>
          <w:sz w:val="32"/>
          <w:szCs w:val="32"/>
        </w:rPr>
        <w:t>两个至上</w:t>
      </w:r>
      <w:r w:rsidRPr="00C52AD7">
        <w:rPr>
          <w:rFonts w:eastAsia="仿宋_GB2312"/>
          <w:sz w:val="32"/>
          <w:szCs w:val="32"/>
        </w:rPr>
        <w:t>”</w:t>
      </w:r>
      <w:r w:rsidRPr="00C52AD7">
        <w:rPr>
          <w:rFonts w:eastAsia="仿宋_GB2312" w:hint="eastAsia"/>
          <w:sz w:val="32"/>
          <w:szCs w:val="32"/>
        </w:rPr>
        <w:t>要求，立足国家能源安全新战略、顺应新型电力系统发展新趋势、回应人民群众可靠用电新期待，在认真总结《电力安全事故应急处置和调查处理条例》（</w:t>
      </w:r>
      <w:r w:rsidR="00C52AD7" w:rsidRPr="00C52AD7">
        <w:rPr>
          <w:rFonts w:eastAsia="仿宋_GB2312" w:hint="eastAsia"/>
          <w:sz w:val="32"/>
          <w:szCs w:val="32"/>
        </w:rPr>
        <w:t>国务院令</w:t>
      </w:r>
      <w:r w:rsidRPr="00C52AD7">
        <w:rPr>
          <w:rFonts w:eastAsia="仿宋_GB2312"/>
          <w:sz w:val="32"/>
          <w:szCs w:val="32"/>
        </w:rPr>
        <w:t>599</w:t>
      </w:r>
      <w:r w:rsidRPr="00C52AD7">
        <w:rPr>
          <w:rFonts w:eastAsia="仿宋_GB2312" w:hint="eastAsia"/>
          <w:sz w:val="32"/>
          <w:szCs w:val="32"/>
        </w:rPr>
        <w:t>号，以下简称《条例》）实施成效、经验基础上，对《条例》进行及时、全面、系统的修订，进一步提升电力安全事故应急处置和调查处理工作的规范化、法治化、科学化水平，有效引导各相关主体控制、减轻和消除电力安全事故损失，为电力行业高水平安全治理提供法治保障。</w:t>
      </w:r>
    </w:p>
    <w:p w14:paraId="47CE0127" w14:textId="77777777" w:rsidR="009211B0" w:rsidRPr="00C52AD7" w:rsidRDefault="00F717FA">
      <w:pPr>
        <w:spacing w:line="580" w:lineRule="exact"/>
        <w:ind w:firstLineChars="200" w:firstLine="640"/>
        <w:outlineLvl w:val="0"/>
        <w:rPr>
          <w:rFonts w:eastAsia="黑体"/>
          <w:sz w:val="32"/>
          <w:szCs w:val="32"/>
        </w:rPr>
      </w:pPr>
      <w:r w:rsidRPr="00C52AD7">
        <w:rPr>
          <w:rFonts w:eastAsia="黑体" w:hint="eastAsia"/>
          <w:sz w:val="32"/>
          <w:szCs w:val="32"/>
        </w:rPr>
        <w:t>一、修订的必要性</w:t>
      </w:r>
    </w:p>
    <w:p w14:paraId="0E1BA030" w14:textId="1AEF9FCA" w:rsidR="009211B0" w:rsidRPr="00C52AD7" w:rsidRDefault="00F717FA">
      <w:pPr>
        <w:spacing w:line="580" w:lineRule="exact"/>
        <w:ind w:firstLineChars="200" w:firstLine="640"/>
        <w:rPr>
          <w:rFonts w:eastAsia="仿宋_GB2312"/>
          <w:sz w:val="32"/>
          <w:szCs w:val="32"/>
        </w:rPr>
      </w:pPr>
      <w:r w:rsidRPr="00C52AD7">
        <w:rPr>
          <w:rFonts w:eastAsia="仿宋_GB2312" w:hint="eastAsia"/>
          <w:sz w:val="32"/>
          <w:szCs w:val="32"/>
        </w:rPr>
        <w:t>党中央高度重视能源电力安全管理工作。习近平总书记强调，能源保障和安全事关国计民生，是须臾不可忽视的</w:t>
      </w:r>
      <w:r w:rsidRPr="00C52AD7">
        <w:rPr>
          <w:rFonts w:eastAsia="仿宋_GB2312"/>
          <w:sz w:val="32"/>
          <w:szCs w:val="32"/>
        </w:rPr>
        <w:t>“</w:t>
      </w:r>
      <w:r w:rsidRPr="00C52AD7">
        <w:rPr>
          <w:rFonts w:eastAsia="仿宋_GB2312" w:hint="eastAsia"/>
          <w:sz w:val="32"/>
          <w:szCs w:val="32"/>
        </w:rPr>
        <w:t>国之大者</w:t>
      </w:r>
      <w:r w:rsidRPr="00C52AD7">
        <w:rPr>
          <w:rFonts w:eastAsia="仿宋_GB2312"/>
          <w:sz w:val="32"/>
          <w:szCs w:val="32"/>
        </w:rPr>
        <w:t>”</w:t>
      </w:r>
      <w:r w:rsidRPr="00C52AD7">
        <w:rPr>
          <w:rFonts w:eastAsia="仿宋_GB2312" w:hint="eastAsia"/>
          <w:sz w:val="32"/>
          <w:szCs w:val="32"/>
        </w:rPr>
        <w:t>。《条例》是专门规范电力安全事故应急处置和调查处理的行政法规，自</w:t>
      </w:r>
      <w:r w:rsidRPr="00C52AD7">
        <w:rPr>
          <w:rFonts w:eastAsia="仿宋_GB2312"/>
          <w:sz w:val="32"/>
          <w:szCs w:val="32"/>
        </w:rPr>
        <w:t>2011</w:t>
      </w:r>
      <w:r w:rsidRPr="00C52AD7">
        <w:rPr>
          <w:rFonts w:eastAsia="仿宋_GB2312" w:hint="eastAsia"/>
          <w:sz w:val="32"/>
          <w:szCs w:val="32"/>
        </w:rPr>
        <w:t>年</w:t>
      </w:r>
      <w:r w:rsidRPr="00C52AD7">
        <w:rPr>
          <w:rFonts w:eastAsia="仿宋_GB2312"/>
          <w:sz w:val="32"/>
          <w:szCs w:val="32"/>
        </w:rPr>
        <w:t>7</w:t>
      </w:r>
      <w:r w:rsidRPr="00C52AD7">
        <w:rPr>
          <w:rFonts w:eastAsia="仿宋_GB2312" w:hint="eastAsia"/>
          <w:sz w:val="32"/>
          <w:szCs w:val="32"/>
        </w:rPr>
        <w:t>月颁布以来，在用电需求快速增长、新型电力系统加速构建的情况下，有效指导电力行业建立风险管控体系、安排系统运行方式、加强设备运维检修、提升事故应急处置能力</w:t>
      </w:r>
      <w:r w:rsidRPr="00C52AD7">
        <w:rPr>
          <w:rFonts w:eastAsia="仿宋_GB2312" w:hint="eastAsia"/>
          <w:sz w:val="32"/>
          <w:szCs w:val="32"/>
        </w:rPr>
        <w:lastRenderedPageBreak/>
        <w:t>以及强化源头治理，对事故防范发挥了巨大作用，确保了电力系统安全稳定运行和电力可靠供应，已经成为电力行业安全生产领域最重要、最根本的法规。伴随我国经济社会高质量发展、能源安全新战略深入推进以及人民对电力获得感、安全感的期待不断提升，《条例》在诸多方面已显现出</w:t>
      </w:r>
      <w:proofErr w:type="gramStart"/>
      <w:r w:rsidRPr="00C52AD7">
        <w:rPr>
          <w:rFonts w:eastAsia="仿宋_GB2312" w:hint="eastAsia"/>
          <w:sz w:val="32"/>
          <w:szCs w:val="32"/>
        </w:rPr>
        <w:t>不</w:t>
      </w:r>
      <w:proofErr w:type="gramEnd"/>
      <w:r w:rsidRPr="00C52AD7">
        <w:rPr>
          <w:rFonts w:eastAsia="仿宋_GB2312" w:hint="eastAsia"/>
          <w:sz w:val="32"/>
          <w:szCs w:val="32"/>
        </w:rPr>
        <w:t>适应性，亟需修订完善，主要体现在以下</w:t>
      </w:r>
      <w:r w:rsidR="00C52AD7" w:rsidRPr="00C52AD7">
        <w:rPr>
          <w:rFonts w:eastAsia="仿宋_GB2312"/>
          <w:sz w:val="32"/>
          <w:szCs w:val="32"/>
        </w:rPr>
        <w:t>3</w:t>
      </w:r>
      <w:r w:rsidRPr="00C52AD7">
        <w:rPr>
          <w:rFonts w:eastAsia="仿宋_GB2312" w:hint="eastAsia"/>
          <w:sz w:val="32"/>
          <w:szCs w:val="32"/>
        </w:rPr>
        <w:t>个方面。</w:t>
      </w:r>
    </w:p>
    <w:p w14:paraId="6BDE6216" w14:textId="77777777" w:rsidR="009211B0" w:rsidRPr="00C52AD7" w:rsidRDefault="00F717FA">
      <w:pPr>
        <w:pStyle w:val="a4"/>
        <w:widowControl/>
        <w:spacing w:line="580" w:lineRule="exact"/>
        <w:ind w:firstLine="643"/>
      </w:pPr>
      <w:r w:rsidRPr="00C52AD7">
        <w:rPr>
          <w:rFonts w:eastAsia="楷体_GB2312" w:hint="eastAsia"/>
          <w:b/>
          <w:bCs/>
        </w:rPr>
        <w:t>一是党中央和人民群众对电力安全运行和民生可靠供电提出更高要求。</w:t>
      </w:r>
      <w:r w:rsidRPr="00C52AD7">
        <w:rPr>
          <w:rFonts w:hint="eastAsia"/>
        </w:rPr>
        <w:t>当前，我国迈上全面建设社会主义现代化国家、向第二个百年奋斗目标进军、以中国式现代化全面推进中华民族伟大复兴的新征程，作为支撑实现中国式现代化的关键领域，电力行业面临新的机遇和挑战，保持电力系统安全稳定运行的标准更严、人民群众对电力可靠供应的要求更高。</w:t>
      </w:r>
      <w:r w:rsidRPr="00C52AD7">
        <w:rPr>
          <w:rFonts w:eastAsia="楷体_GB2312" w:hint="eastAsia"/>
          <w:b/>
          <w:bCs/>
        </w:rPr>
        <w:t>二是电力系统规模、形态与运行特性发生深刻变化。</w:t>
      </w:r>
      <w:r w:rsidRPr="00C52AD7">
        <w:rPr>
          <w:rFonts w:hint="eastAsia"/>
        </w:rPr>
        <w:t>各类发电技术快速发展，各级电网负荷规模持续增长，电力系统向更广域、更末端延伸，不断支撑城乡融合发展、助力县域经济高质量发展、服务上下游装备产业高质量发展，电力安全工作面临的地域差异、城乡差距、技术标准差</w:t>
      </w:r>
      <w:proofErr w:type="gramStart"/>
      <w:r w:rsidRPr="00C52AD7">
        <w:rPr>
          <w:rFonts w:hint="eastAsia"/>
        </w:rPr>
        <w:t>异日益</w:t>
      </w:r>
      <w:proofErr w:type="gramEnd"/>
      <w:r w:rsidRPr="00C52AD7">
        <w:rPr>
          <w:rFonts w:hint="eastAsia"/>
        </w:rPr>
        <w:t>拉大。并网主体呈现多元化发展态势，源、荷、储等各方面对电力系统安全运行的影响进一步加深，各方主体均可能成为事故责任方，电力安全责任体系亟需重构。</w:t>
      </w:r>
      <w:r w:rsidRPr="00C52AD7">
        <w:rPr>
          <w:rFonts w:eastAsia="楷体_GB2312" w:hint="eastAsia"/>
          <w:b/>
          <w:bCs/>
        </w:rPr>
        <w:t>三是《条例》施行多年来的经验教训需要总结固化。</w:t>
      </w:r>
      <w:r w:rsidRPr="00C52AD7">
        <w:rPr>
          <w:rFonts w:hint="eastAsia"/>
        </w:rPr>
        <w:t>《条例》自</w:t>
      </w:r>
      <w:r w:rsidRPr="00C52AD7">
        <w:t>2011</w:t>
      </w:r>
      <w:r w:rsidRPr="00C52AD7">
        <w:rPr>
          <w:rFonts w:hint="eastAsia"/>
        </w:rPr>
        <w:t>年施行以来，对防范和遏制电力安全事故发挥了显著作用，成功保障了</w:t>
      </w:r>
      <w:r w:rsidRPr="00C52AD7">
        <w:rPr>
          <w:rFonts w:hint="eastAsia"/>
        </w:rPr>
        <w:lastRenderedPageBreak/>
        <w:t>连续十五年未发生较大及以上电力安全事故，成效卓著。《条例》在实施过程中也暴露出一些需补充完善之处，如事故认定环节缺少一些特殊情形的缓冲期、备案制的考虑，以及对于自然灾害等不可抗力情形的差异</w:t>
      </w:r>
      <w:proofErr w:type="gramStart"/>
      <w:r w:rsidRPr="00C52AD7">
        <w:rPr>
          <w:rFonts w:hint="eastAsia"/>
        </w:rPr>
        <w:t>化考虑</w:t>
      </w:r>
      <w:proofErr w:type="gramEnd"/>
      <w:r w:rsidRPr="00C52AD7">
        <w:rPr>
          <w:rFonts w:hint="eastAsia"/>
        </w:rPr>
        <w:t>等。</w:t>
      </w:r>
    </w:p>
    <w:p w14:paraId="7331F496" w14:textId="77777777" w:rsidR="009211B0" w:rsidRPr="00C52AD7" w:rsidRDefault="00F717FA">
      <w:pPr>
        <w:spacing w:line="580" w:lineRule="exact"/>
        <w:ind w:firstLineChars="200" w:firstLine="640"/>
        <w:outlineLvl w:val="0"/>
        <w:rPr>
          <w:rFonts w:eastAsia="黑体"/>
          <w:sz w:val="32"/>
          <w:szCs w:val="32"/>
        </w:rPr>
      </w:pPr>
      <w:r w:rsidRPr="00C52AD7">
        <w:rPr>
          <w:rFonts w:eastAsia="黑体" w:hint="eastAsia"/>
          <w:sz w:val="32"/>
          <w:szCs w:val="32"/>
        </w:rPr>
        <w:t>二、修订过程</w:t>
      </w:r>
    </w:p>
    <w:p w14:paraId="5E81084A" w14:textId="77777777" w:rsidR="009211B0" w:rsidRPr="00C52AD7" w:rsidRDefault="00F717FA">
      <w:pPr>
        <w:spacing w:line="580" w:lineRule="exact"/>
        <w:ind w:firstLineChars="200" w:firstLine="640"/>
        <w:rPr>
          <w:rFonts w:eastAsia="楷体_GB2312"/>
          <w:b/>
          <w:bCs/>
          <w:sz w:val="32"/>
          <w:szCs w:val="32"/>
        </w:rPr>
      </w:pPr>
      <w:r w:rsidRPr="00C52AD7">
        <w:rPr>
          <w:rFonts w:eastAsia="仿宋_GB2312" w:hint="eastAsia"/>
          <w:sz w:val="32"/>
          <w:szCs w:val="32"/>
        </w:rPr>
        <w:t>依照委、</w:t>
      </w:r>
      <w:proofErr w:type="gramStart"/>
      <w:r w:rsidRPr="00C52AD7">
        <w:rPr>
          <w:rFonts w:eastAsia="仿宋_GB2312" w:hint="eastAsia"/>
          <w:sz w:val="32"/>
          <w:szCs w:val="32"/>
        </w:rPr>
        <w:t>局立法</w:t>
      </w:r>
      <w:proofErr w:type="gramEnd"/>
      <w:r w:rsidRPr="00C52AD7">
        <w:rPr>
          <w:rFonts w:eastAsia="仿宋_GB2312" w:hint="eastAsia"/>
          <w:sz w:val="32"/>
          <w:szCs w:val="32"/>
        </w:rPr>
        <w:t>工作相关工作指引，国家能源局</w:t>
      </w:r>
      <w:proofErr w:type="gramStart"/>
      <w:r w:rsidRPr="00C52AD7">
        <w:rPr>
          <w:rFonts w:eastAsia="仿宋_GB2312" w:hint="eastAsia"/>
          <w:sz w:val="32"/>
          <w:szCs w:val="32"/>
        </w:rPr>
        <w:t>安全司</w:t>
      </w:r>
      <w:proofErr w:type="gramEnd"/>
      <w:r w:rsidRPr="00C52AD7">
        <w:rPr>
          <w:rFonts w:eastAsia="仿宋_GB2312" w:hint="eastAsia"/>
          <w:sz w:val="32"/>
          <w:szCs w:val="32"/>
        </w:rPr>
        <w:t>组织派出机构、重点电力企业、研究机构、行业协会形成编制工作团队，人员构成覆盖安全监管、调度运行、设备管理、规划设计、法</w:t>
      </w:r>
      <w:proofErr w:type="gramStart"/>
      <w:r w:rsidRPr="00C52AD7">
        <w:rPr>
          <w:rFonts w:eastAsia="仿宋_GB2312" w:hint="eastAsia"/>
          <w:sz w:val="32"/>
          <w:szCs w:val="32"/>
        </w:rPr>
        <w:t>务</w:t>
      </w:r>
      <w:proofErr w:type="gramEnd"/>
      <w:r w:rsidRPr="00C52AD7">
        <w:rPr>
          <w:rFonts w:eastAsia="仿宋_GB2312" w:hint="eastAsia"/>
          <w:sz w:val="32"/>
          <w:szCs w:val="32"/>
        </w:rPr>
        <w:t>合</w:t>
      </w:r>
      <w:proofErr w:type="gramStart"/>
      <w:r w:rsidRPr="00C52AD7">
        <w:rPr>
          <w:rFonts w:eastAsia="仿宋_GB2312" w:hint="eastAsia"/>
          <w:sz w:val="32"/>
          <w:szCs w:val="32"/>
        </w:rPr>
        <w:t>规</w:t>
      </w:r>
      <w:proofErr w:type="gramEnd"/>
      <w:r w:rsidRPr="00C52AD7">
        <w:rPr>
          <w:rFonts w:eastAsia="仿宋_GB2312" w:hint="eastAsia"/>
          <w:sz w:val="32"/>
          <w:szCs w:val="32"/>
        </w:rPr>
        <w:t>等多个部门。主要工作分为以下</w:t>
      </w:r>
      <w:r w:rsidRPr="00C52AD7">
        <w:rPr>
          <w:rFonts w:eastAsia="仿宋_GB2312"/>
          <w:sz w:val="32"/>
          <w:szCs w:val="32"/>
        </w:rPr>
        <w:t>3</w:t>
      </w:r>
      <w:r w:rsidRPr="00C52AD7">
        <w:rPr>
          <w:rFonts w:eastAsia="仿宋_GB2312" w:hint="eastAsia"/>
          <w:sz w:val="32"/>
          <w:szCs w:val="32"/>
        </w:rPr>
        <w:t>个阶段。</w:t>
      </w:r>
    </w:p>
    <w:p w14:paraId="1727EB02" w14:textId="77777777" w:rsidR="009211B0" w:rsidRPr="00C52AD7" w:rsidRDefault="00F717FA">
      <w:pPr>
        <w:spacing w:line="580" w:lineRule="exact"/>
        <w:ind w:firstLineChars="200" w:firstLine="643"/>
        <w:rPr>
          <w:rFonts w:eastAsia="仿宋_GB2312"/>
          <w:sz w:val="32"/>
          <w:szCs w:val="32"/>
        </w:rPr>
      </w:pPr>
      <w:r w:rsidRPr="00C52AD7">
        <w:rPr>
          <w:rFonts w:eastAsia="楷体_GB2312" w:hint="eastAsia"/>
          <w:b/>
          <w:bCs/>
          <w:sz w:val="32"/>
          <w:szCs w:val="32"/>
        </w:rPr>
        <w:t>立法评估阶段。</w:t>
      </w:r>
      <w:r w:rsidRPr="00C52AD7">
        <w:rPr>
          <w:rFonts w:eastAsia="楷体_GB2312"/>
          <w:sz w:val="32"/>
          <w:szCs w:val="32"/>
        </w:rPr>
        <w:t>20</w:t>
      </w:r>
      <w:r w:rsidRPr="00C52AD7">
        <w:rPr>
          <w:rFonts w:eastAsia="仿宋_GB2312"/>
          <w:sz w:val="32"/>
          <w:szCs w:val="32"/>
        </w:rPr>
        <w:t>23</w:t>
      </w:r>
      <w:r w:rsidRPr="00C52AD7">
        <w:rPr>
          <w:rFonts w:eastAsia="仿宋_GB2312" w:hint="eastAsia"/>
          <w:sz w:val="32"/>
          <w:szCs w:val="32"/>
        </w:rPr>
        <w:t>年</w:t>
      </w:r>
      <w:r w:rsidRPr="00C52AD7">
        <w:rPr>
          <w:rFonts w:eastAsia="仿宋_GB2312"/>
          <w:sz w:val="32"/>
          <w:szCs w:val="32"/>
        </w:rPr>
        <w:t>11</w:t>
      </w:r>
      <w:r w:rsidRPr="00C52AD7">
        <w:rPr>
          <w:rFonts w:eastAsia="仿宋_GB2312" w:hint="eastAsia"/>
          <w:sz w:val="32"/>
          <w:szCs w:val="32"/>
        </w:rPr>
        <w:t>月至</w:t>
      </w:r>
      <w:r w:rsidRPr="00C52AD7">
        <w:rPr>
          <w:rFonts w:eastAsia="仿宋_GB2312"/>
          <w:sz w:val="32"/>
          <w:szCs w:val="32"/>
        </w:rPr>
        <w:t>2024</w:t>
      </w:r>
      <w:r w:rsidRPr="00C52AD7">
        <w:rPr>
          <w:rFonts w:eastAsia="仿宋_GB2312" w:hint="eastAsia"/>
          <w:sz w:val="32"/>
          <w:szCs w:val="32"/>
        </w:rPr>
        <w:t>年</w:t>
      </w:r>
      <w:r w:rsidRPr="00C52AD7">
        <w:rPr>
          <w:rFonts w:eastAsia="仿宋_GB2312"/>
          <w:sz w:val="32"/>
          <w:szCs w:val="32"/>
        </w:rPr>
        <w:t>10</w:t>
      </w:r>
      <w:r w:rsidRPr="00C52AD7">
        <w:rPr>
          <w:rFonts w:eastAsia="仿宋_GB2312" w:hint="eastAsia"/>
          <w:sz w:val="32"/>
          <w:szCs w:val="32"/>
        </w:rPr>
        <w:t>月，组织中国电机工程学会开展《条例》的立法评估，对《条例》的立法成效和实施现状进行调研评估。评估认为亟需对《条例》开展修订，并提出完善县域全停事故判定标准、加强法律法规衔接、规范减供负荷统计及</w:t>
      </w:r>
      <w:proofErr w:type="gramStart"/>
      <w:r w:rsidRPr="00C52AD7">
        <w:rPr>
          <w:rFonts w:eastAsia="仿宋_GB2312" w:hint="eastAsia"/>
          <w:sz w:val="32"/>
          <w:szCs w:val="32"/>
        </w:rPr>
        <w:t>单一大</w:t>
      </w:r>
      <w:proofErr w:type="gramEnd"/>
      <w:r w:rsidRPr="00C52AD7">
        <w:rPr>
          <w:rFonts w:eastAsia="仿宋_GB2312" w:hint="eastAsia"/>
          <w:sz w:val="32"/>
          <w:szCs w:val="32"/>
        </w:rPr>
        <w:t>负荷用户停电事故判定标准等课题研究方向。</w:t>
      </w:r>
    </w:p>
    <w:p w14:paraId="716F6352" w14:textId="75D1BBDB" w:rsidR="009211B0" w:rsidRPr="00C52AD7" w:rsidRDefault="00F717FA">
      <w:pPr>
        <w:spacing w:line="580" w:lineRule="exact"/>
        <w:ind w:firstLineChars="200" w:firstLine="643"/>
        <w:rPr>
          <w:rFonts w:eastAsia="仿宋_GB2312"/>
          <w:sz w:val="32"/>
          <w:szCs w:val="32"/>
        </w:rPr>
      </w:pPr>
      <w:r w:rsidRPr="00C52AD7">
        <w:rPr>
          <w:rFonts w:eastAsia="楷体_GB2312" w:hint="eastAsia"/>
          <w:b/>
          <w:bCs/>
          <w:sz w:val="32"/>
          <w:szCs w:val="32"/>
        </w:rPr>
        <w:t>研究论证阶段。</w:t>
      </w:r>
      <w:r w:rsidRPr="00C52AD7">
        <w:rPr>
          <w:rFonts w:eastAsia="楷体_GB2312"/>
          <w:sz w:val="32"/>
          <w:szCs w:val="32"/>
        </w:rPr>
        <w:t>20</w:t>
      </w:r>
      <w:r w:rsidRPr="00C52AD7">
        <w:rPr>
          <w:rFonts w:eastAsia="仿宋_GB2312"/>
          <w:sz w:val="32"/>
          <w:szCs w:val="32"/>
        </w:rPr>
        <w:t>25</w:t>
      </w:r>
      <w:r w:rsidRPr="00C52AD7">
        <w:rPr>
          <w:rFonts w:eastAsia="仿宋_GB2312" w:hint="eastAsia"/>
          <w:sz w:val="32"/>
          <w:szCs w:val="32"/>
        </w:rPr>
        <w:t>年</w:t>
      </w:r>
      <w:r w:rsidRPr="00C52AD7">
        <w:rPr>
          <w:rFonts w:eastAsia="仿宋_GB2312"/>
          <w:sz w:val="32"/>
          <w:szCs w:val="32"/>
        </w:rPr>
        <w:t>4</w:t>
      </w:r>
      <w:r w:rsidRPr="00C52AD7">
        <w:rPr>
          <w:rFonts w:eastAsia="仿宋_GB2312" w:hint="eastAsia"/>
          <w:sz w:val="32"/>
          <w:szCs w:val="32"/>
        </w:rPr>
        <w:t>月，在北京召开《条例》修订研究工作启动会。组织华北能源监管局等</w:t>
      </w:r>
      <w:r w:rsidRPr="00C52AD7">
        <w:rPr>
          <w:rFonts w:eastAsia="仿宋_GB2312"/>
          <w:sz w:val="32"/>
          <w:szCs w:val="32"/>
        </w:rPr>
        <w:t>6</w:t>
      </w:r>
      <w:r w:rsidRPr="00C52AD7">
        <w:rPr>
          <w:rFonts w:eastAsia="仿宋_GB2312" w:hint="eastAsia"/>
          <w:sz w:val="32"/>
          <w:szCs w:val="32"/>
        </w:rPr>
        <w:t>家区域派出机构，国家电网、南方电网、中国大唐等</w:t>
      </w:r>
      <w:r w:rsidRPr="00C52AD7">
        <w:rPr>
          <w:rFonts w:eastAsia="仿宋_GB2312"/>
          <w:sz w:val="32"/>
          <w:szCs w:val="32"/>
        </w:rPr>
        <w:t>9</w:t>
      </w:r>
      <w:r w:rsidRPr="00C52AD7">
        <w:rPr>
          <w:rFonts w:eastAsia="仿宋_GB2312" w:hint="eastAsia"/>
          <w:sz w:val="32"/>
          <w:szCs w:val="32"/>
        </w:rPr>
        <w:t>家重点电力企业参与研究工作，部署县域电网事故等级划分标准、涉民生保障事故等级划分标准等行业关心的</w:t>
      </w:r>
      <w:r w:rsidRPr="00C52AD7">
        <w:rPr>
          <w:rFonts w:eastAsia="仿宋_GB2312"/>
          <w:sz w:val="32"/>
          <w:szCs w:val="32"/>
        </w:rPr>
        <w:t>12</w:t>
      </w:r>
      <w:r w:rsidRPr="00C52AD7">
        <w:rPr>
          <w:rFonts w:eastAsia="仿宋_GB2312" w:hint="eastAsia"/>
          <w:sz w:val="32"/>
          <w:szCs w:val="32"/>
        </w:rPr>
        <w:t>项重点课题研究任务。</w:t>
      </w:r>
      <w:r w:rsidRPr="00C52AD7">
        <w:rPr>
          <w:rFonts w:eastAsia="仿宋_GB2312"/>
          <w:sz w:val="32"/>
          <w:szCs w:val="32"/>
        </w:rPr>
        <w:t>6</w:t>
      </w:r>
      <w:r w:rsidRPr="00C52AD7">
        <w:rPr>
          <w:rFonts w:eastAsia="仿宋_GB2312" w:hint="eastAsia"/>
          <w:sz w:val="32"/>
          <w:szCs w:val="32"/>
        </w:rPr>
        <w:t>月，围绕重点课题研究任务组织集中研讨，凝聚行业共识，为初稿起草奠定研究基础。</w:t>
      </w:r>
    </w:p>
    <w:p w14:paraId="59423873" w14:textId="245678C3" w:rsidR="009211B0" w:rsidRPr="00C52AD7" w:rsidRDefault="00F717FA">
      <w:pPr>
        <w:spacing w:line="580" w:lineRule="exact"/>
        <w:ind w:firstLineChars="200" w:firstLine="643"/>
        <w:rPr>
          <w:rFonts w:eastAsia="仿宋_GB2312"/>
          <w:sz w:val="32"/>
          <w:szCs w:val="32"/>
        </w:rPr>
      </w:pPr>
      <w:r w:rsidRPr="00C52AD7">
        <w:rPr>
          <w:rFonts w:eastAsia="楷体_GB2312" w:hint="eastAsia"/>
          <w:b/>
          <w:bCs/>
          <w:sz w:val="32"/>
          <w:szCs w:val="32"/>
        </w:rPr>
        <w:t>初稿起草阶段。</w:t>
      </w:r>
      <w:r w:rsidRPr="00C52AD7">
        <w:rPr>
          <w:rFonts w:eastAsia="楷体_GB2312"/>
          <w:sz w:val="32"/>
          <w:szCs w:val="32"/>
        </w:rPr>
        <w:t>20</w:t>
      </w:r>
      <w:r w:rsidRPr="00C52AD7">
        <w:rPr>
          <w:rFonts w:eastAsia="仿宋_GB2312"/>
          <w:sz w:val="32"/>
          <w:szCs w:val="32"/>
        </w:rPr>
        <w:t>25</w:t>
      </w:r>
      <w:r w:rsidRPr="00C52AD7">
        <w:rPr>
          <w:rFonts w:eastAsia="仿宋_GB2312" w:hint="eastAsia"/>
          <w:sz w:val="32"/>
          <w:szCs w:val="32"/>
        </w:rPr>
        <w:t>年</w:t>
      </w:r>
      <w:r w:rsidRPr="00C52AD7">
        <w:rPr>
          <w:rFonts w:eastAsia="仿宋_GB2312"/>
          <w:sz w:val="32"/>
          <w:szCs w:val="32"/>
        </w:rPr>
        <w:t>7</w:t>
      </w:r>
      <w:r w:rsidRPr="00C52AD7">
        <w:rPr>
          <w:rFonts w:eastAsia="仿宋_GB2312" w:hint="eastAsia"/>
          <w:sz w:val="32"/>
          <w:szCs w:val="32"/>
        </w:rPr>
        <w:t>月，在北京开展</w:t>
      </w:r>
      <w:r w:rsidRPr="00C52AD7">
        <w:rPr>
          <w:rFonts w:eastAsia="仿宋_GB2312"/>
          <w:sz w:val="32"/>
          <w:szCs w:val="32"/>
        </w:rPr>
        <w:t>2</w:t>
      </w:r>
      <w:r w:rsidRPr="00C52AD7">
        <w:rPr>
          <w:rFonts w:eastAsia="仿宋_GB2312" w:hint="eastAsia"/>
          <w:sz w:val="32"/>
          <w:szCs w:val="32"/>
        </w:rPr>
        <w:t>轮集中工作，</w:t>
      </w:r>
      <w:r w:rsidRPr="00C52AD7">
        <w:rPr>
          <w:rFonts w:eastAsia="仿宋_GB2312" w:hint="eastAsia"/>
          <w:sz w:val="32"/>
          <w:szCs w:val="32"/>
        </w:rPr>
        <w:lastRenderedPageBreak/>
        <w:t>结合前期研究成果，形成</w:t>
      </w:r>
      <w:r w:rsidRPr="00C52AD7">
        <w:rPr>
          <w:rFonts w:eastAsia="仿宋_GB2312"/>
          <w:sz w:val="32"/>
          <w:szCs w:val="32"/>
        </w:rPr>
        <w:t>15</w:t>
      </w:r>
      <w:r w:rsidRPr="00C52AD7">
        <w:rPr>
          <w:rFonts w:eastAsia="仿宋_GB2312" w:hint="eastAsia"/>
          <w:sz w:val="32"/>
          <w:szCs w:val="32"/>
        </w:rPr>
        <w:t>项重点课题《研究报告》，编制形成《条例》征求意见稿和修订说明，召开派出机构座谈会，赴</w:t>
      </w:r>
      <w:r w:rsidRPr="00C52AD7">
        <w:rPr>
          <w:rFonts w:eastAsia="仿宋_GB2312"/>
          <w:sz w:val="32"/>
          <w:szCs w:val="32"/>
        </w:rPr>
        <w:t>3</w:t>
      </w:r>
      <w:r w:rsidRPr="00C52AD7">
        <w:rPr>
          <w:rFonts w:eastAsia="仿宋_GB2312" w:hint="eastAsia"/>
          <w:sz w:val="32"/>
          <w:szCs w:val="32"/>
        </w:rPr>
        <w:t>家电网企业、</w:t>
      </w:r>
      <w:r w:rsidRPr="00C52AD7">
        <w:rPr>
          <w:rFonts w:eastAsia="仿宋_GB2312"/>
          <w:sz w:val="32"/>
          <w:szCs w:val="32"/>
        </w:rPr>
        <w:t>11</w:t>
      </w:r>
      <w:r w:rsidRPr="00C52AD7">
        <w:rPr>
          <w:rFonts w:eastAsia="仿宋_GB2312" w:hint="eastAsia"/>
          <w:sz w:val="32"/>
          <w:szCs w:val="32"/>
        </w:rPr>
        <w:t>家发电集团听取意见建议。在行业内主要相关</w:t>
      </w:r>
      <w:proofErr w:type="gramStart"/>
      <w:r w:rsidRPr="00C52AD7">
        <w:rPr>
          <w:rFonts w:eastAsia="仿宋_GB2312" w:hint="eastAsia"/>
          <w:sz w:val="32"/>
          <w:szCs w:val="32"/>
        </w:rPr>
        <w:t>方意见</w:t>
      </w:r>
      <w:proofErr w:type="gramEnd"/>
      <w:r w:rsidRPr="00C52AD7">
        <w:rPr>
          <w:rFonts w:eastAsia="仿宋_GB2312" w:hint="eastAsia"/>
          <w:sz w:val="32"/>
          <w:szCs w:val="32"/>
        </w:rPr>
        <w:t>基本达成一致的基础上，</w:t>
      </w:r>
      <w:r w:rsidRPr="00C52AD7">
        <w:rPr>
          <w:rFonts w:eastAsia="仿宋_GB2312"/>
          <w:sz w:val="32"/>
          <w:szCs w:val="32"/>
        </w:rPr>
        <w:t>8</w:t>
      </w:r>
      <w:r w:rsidRPr="00C52AD7">
        <w:rPr>
          <w:rFonts w:eastAsia="仿宋_GB2312" w:hint="eastAsia"/>
          <w:sz w:val="32"/>
          <w:szCs w:val="32"/>
        </w:rPr>
        <w:t>月，书面征求委内相关司、局内相关司、派出机构、地方电力管理部门、国务院安委会企业成员单位意见</w:t>
      </w:r>
      <w:r w:rsidR="0067189F" w:rsidRPr="00C52AD7">
        <w:rPr>
          <w:rFonts w:eastAsia="仿宋_GB2312" w:hint="eastAsia"/>
          <w:sz w:val="32"/>
          <w:szCs w:val="32"/>
        </w:rPr>
        <w:t>，共收到各方反馈意见建议</w:t>
      </w:r>
      <w:r w:rsidR="00AE1AB3" w:rsidRPr="00C52AD7">
        <w:rPr>
          <w:rFonts w:eastAsia="仿宋_GB2312"/>
          <w:sz w:val="32"/>
          <w:szCs w:val="32"/>
        </w:rPr>
        <w:t>4</w:t>
      </w:r>
      <w:r w:rsidR="002F4FEA" w:rsidRPr="00C52AD7">
        <w:rPr>
          <w:rFonts w:eastAsia="仿宋_GB2312"/>
          <w:sz w:val="32"/>
          <w:szCs w:val="32"/>
        </w:rPr>
        <w:t>7</w:t>
      </w:r>
      <w:r w:rsidR="0067189F" w:rsidRPr="00C52AD7">
        <w:rPr>
          <w:rFonts w:eastAsia="仿宋_GB2312" w:hint="eastAsia"/>
          <w:sz w:val="32"/>
          <w:szCs w:val="32"/>
        </w:rPr>
        <w:t>条，已全部采纳或部分采纳</w:t>
      </w:r>
      <w:r w:rsidRPr="00C52AD7">
        <w:rPr>
          <w:rFonts w:eastAsia="仿宋_GB2312" w:hint="eastAsia"/>
          <w:sz w:val="32"/>
          <w:szCs w:val="32"/>
        </w:rPr>
        <w:t>。同时，</w:t>
      </w:r>
      <w:r w:rsidRPr="00C52AD7">
        <w:rPr>
          <w:rFonts w:eastAsia="仿宋_GB2312"/>
          <w:sz w:val="32"/>
          <w:szCs w:val="32"/>
        </w:rPr>
        <w:t>8</w:t>
      </w:r>
      <w:r w:rsidRPr="00C52AD7">
        <w:rPr>
          <w:rFonts w:eastAsia="仿宋_GB2312" w:hint="eastAsia"/>
          <w:sz w:val="32"/>
          <w:szCs w:val="32"/>
        </w:rPr>
        <w:t>月中旬在北京开展第</w:t>
      </w:r>
      <w:r w:rsidRPr="00C52AD7">
        <w:rPr>
          <w:rFonts w:eastAsia="仿宋_GB2312"/>
          <w:sz w:val="32"/>
          <w:szCs w:val="32"/>
        </w:rPr>
        <w:t>3</w:t>
      </w:r>
      <w:r w:rsidRPr="00C52AD7">
        <w:rPr>
          <w:rFonts w:eastAsia="仿宋_GB2312" w:hint="eastAsia"/>
          <w:sz w:val="32"/>
          <w:szCs w:val="32"/>
        </w:rPr>
        <w:t>轮集中工作，针对征求意见</w:t>
      </w:r>
      <w:r w:rsidR="001D231D" w:rsidRPr="00C52AD7">
        <w:rPr>
          <w:rFonts w:eastAsia="仿宋_GB2312" w:hint="eastAsia"/>
          <w:sz w:val="32"/>
          <w:szCs w:val="32"/>
        </w:rPr>
        <w:t>情况</w:t>
      </w:r>
      <w:r w:rsidRPr="00C52AD7">
        <w:rPr>
          <w:rFonts w:eastAsia="仿宋_GB2312" w:hint="eastAsia"/>
          <w:sz w:val="32"/>
          <w:szCs w:val="32"/>
        </w:rPr>
        <w:t>和相关重点议题，进行论证修改完善。</w:t>
      </w:r>
      <w:r w:rsidR="00B5650D" w:rsidRPr="00C52AD7">
        <w:rPr>
          <w:rFonts w:eastAsia="仿宋_GB2312" w:hint="eastAsia"/>
          <w:sz w:val="32"/>
          <w:szCs w:val="32"/>
        </w:rPr>
        <w:t>国家能源局局领导听取</w:t>
      </w:r>
      <w:r w:rsidR="00B5650D" w:rsidRPr="00C52AD7">
        <w:rPr>
          <w:rFonts w:eastAsia="仿宋_GB2312"/>
          <w:sz w:val="32"/>
          <w:szCs w:val="32"/>
        </w:rPr>
        <w:t>2</w:t>
      </w:r>
      <w:r w:rsidR="00B5650D" w:rsidRPr="00C52AD7">
        <w:rPr>
          <w:rFonts w:eastAsia="仿宋_GB2312" w:hint="eastAsia"/>
          <w:sz w:val="32"/>
          <w:szCs w:val="32"/>
        </w:rPr>
        <w:t>次专题汇报，并组织召开专题座谈会听取行业单位和专家意见，通过与行业各方深入沟通，持续提升修订工作质量。</w:t>
      </w:r>
    </w:p>
    <w:p w14:paraId="344F36CB" w14:textId="77777777" w:rsidR="009211B0" w:rsidRPr="00C52AD7" w:rsidRDefault="00F717FA">
      <w:pPr>
        <w:spacing w:line="580" w:lineRule="exact"/>
        <w:ind w:firstLineChars="200" w:firstLine="640"/>
        <w:outlineLvl w:val="0"/>
        <w:rPr>
          <w:rFonts w:eastAsia="黑体"/>
          <w:sz w:val="32"/>
          <w:szCs w:val="32"/>
        </w:rPr>
      </w:pPr>
      <w:r w:rsidRPr="00C52AD7">
        <w:rPr>
          <w:rFonts w:eastAsia="黑体" w:hint="eastAsia"/>
          <w:sz w:val="32"/>
          <w:szCs w:val="32"/>
        </w:rPr>
        <w:t>三、修订原则</w:t>
      </w:r>
    </w:p>
    <w:p w14:paraId="67DD42DF" w14:textId="77777777" w:rsidR="009211B0" w:rsidRPr="00C52AD7" w:rsidRDefault="00F717FA">
      <w:pPr>
        <w:pStyle w:val="a4"/>
        <w:widowControl/>
        <w:spacing w:line="580" w:lineRule="exact"/>
        <w:ind w:firstLine="643"/>
        <w:rPr>
          <w:rFonts w:eastAsia="楷体_GB2312"/>
          <w:b/>
          <w:bCs/>
        </w:rPr>
      </w:pPr>
      <w:bookmarkStart w:id="0" w:name="OLE_LINK2"/>
      <w:r w:rsidRPr="00C52AD7">
        <w:rPr>
          <w:rFonts w:eastAsia="楷体_GB2312" w:hint="eastAsia"/>
          <w:b/>
          <w:bCs/>
        </w:rPr>
        <w:t>一是坚持以保障大电网安全为主要目标。</w:t>
      </w:r>
      <w:r w:rsidRPr="00C52AD7">
        <w:rPr>
          <w:rFonts w:hint="eastAsia"/>
        </w:rPr>
        <w:t>现行《条例》制定之初就是以保大电网安全为目标。随着新型电力系统发展，系统形态和运行特性发生深刻变化，安全形势更为严峻复杂，更要在《条例》事故等级判据、应急处置等方面，进一步聚焦保大电网安全。同时，还要根据党中央和国务院要求，兼顾满足民生安全可靠供电的需求。</w:t>
      </w:r>
    </w:p>
    <w:p w14:paraId="25CB57C5" w14:textId="77777777" w:rsidR="009211B0" w:rsidRPr="00C52AD7" w:rsidRDefault="00F717FA">
      <w:pPr>
        <w:pStyle w:val="a4"/>
        <w:widowControl/>
        <w:spacing w:line="580" w:lineRule="exact"/>
        <w:ind w:firstLine="643"/>
        <w:rPr>
          <w:rFonts w:eastAsia="楷体_GB2312"/>
          <w:b/>
          <w:bCs/>
        </w:rPr>
      </w:pPr>
      <w:bookmarkStart w:id="1" w:name="OLE_LINK6"/>
      <w:r w:rsidRPr="00C52AD7">
        <w:rPr>
          <w:rFonts w:eastAsia="楷体_GB2312" w:hint="eastAsia"/>
          <w:b/>
          <w:bCs/>
        </w:rPr>
        <w:t>二是坚持科学合理。</w:t>
      </w:r>
      <w:r w:rsidRPr="00C52AD7">
        <w:rPr>
          <w:rFonts w:hint="eastAsia"/>
        </w:rPr>
        <w:t>我国区域发展不平衡不充分的基本国情，要求《条例》修订必须充分考虑地区电力发展特点，建立差异化的事故判定标准体系，这也使得事故等级划分标准相对较多。在事故情形划分、事故等级设置等方面，通过科学设定减供</w:t>
      </w:r>
      <w:r w:rsidRPr="00C52AD7">
        <w:rPr>
          <w:rFonts w:hint="eastAsia"/>
        </w:rPr>
        <w:lastRenderedPageBreak/>
        <w:t>负荷、供电用户停电、发电侧事故情形，以及不同地区、不同层级的事故等级划分标准，确保事故认定科学合理。</w:t>
      </w:r>
    </w:p>
    <w:bookmarkEnd w:id="1"/>
    <w:p w14:paraId="1E6501E0" w14:textId="77777777" w:rsidR="009211B0" w:rsidRPr="00C52AD7" w:rsidRDefault="00F717FA">
      <w:pPr>
        <w:pStyle w:val="a4"/>
        <w:widowControl/>
        <w:spacing w:line="580" w:lineRule="exact"/>
        <w:ind w:firstLine="643"/>
      </w:pPr>
      <w:r w:rsidRPr="00C52AD7">
        <w:rPr>
          <w:rFonts w:eastAsia="楷体_GB2312" w:hint="eastAsia"/>
          <w:b/>
          <w:bCs/>
        </w:rPr>
        <w:t>三是坚持团结治网。</w:t>
      </w:r>
      <w:r w:rsidRPr="00C52AD7">
        <w:rPr>
          <w:rFonts w:hint="eastAsia"/>
        </w:rPr>
        <w:t>适应我国电力体制改革和电力系统发展现状，按照安全共治、权责对等的原则，厘清和压实各方主体的安全责任，推动电网、发电、用户及其他并入电网运行的主体等有关单位和个人依法承担电力安全主体责任，共同</w:t>
      </w:r>
      <w:proofErr w:type="gramStart"/>
      <w:r w:rsidRPr="00C52AD7">
        <w:rPr>
          <w:rFonts w:hint="eastAsia"/>
        </w:rPr>
        <w:t>履行涉网安全</w:t>
      </w:r>
      <w:proofErr w:type="gramEnd"/>
      <w:r w:rsidRPr="00C52AD7">
        <w:rPr>
          <w:rFonts w:hint="eastAsia"/>
        </w:rPr>
        <w:t>义务、共担系统安全责任，防止和避免事故发生。</w:t>
      </w:r>
    </w:p>
    <w:p w14:paraId="1F61D543" w14:textId="77777777" w:rsidR="009211B0" w:rsidRPr="00C52AD7" w:rsidRDefault="00F717FA">
      <w:pPr>
        <w:pStyle w:val="a4"/>
        <w:widowControl/>
        <w:spacing w:line="580" w:lineRule="exact"/>
        <w:ind w:firstLine="643"/>
      </w:pPr>
      <w:r w:rsidRPr="00C52AD7">
        <w:rPr>
          <w:rFonts w:eastAsia="楷体_GB2312" w:hint="eastAsia"/>
          <w:b/>
          <w:bCs/>
        </w:rPr>
        <w:t>四是坚持适度从严。</w:t>
      </w:r>
      <w:r w:rsidRPr="00C52AD7">
        <w:rPr>
          <w:rFonts w:hint="eastAsia"/>
        </w:rPr>
        <w:t>新型电力系统下电网脆弱性不断凸显，需要按照适度从严的原则调整电力安全事故等级划分标准，如扩大事故管控范围、管控对象，严格发电</w:t>
      </w:r>
      <w:proofErr w:type="gramStart"/>
      <w:r w:rsidRPr="00C52AD7">
        <w:rPr>
          <w:rFonts w:hint="eastAsia"/>
        </w:rPr>
        <w:t>设备涉网性能</w:t>
      </w:r>
      <w:proofErr w:type="gramEnd"/>
      <w:r w:rsidRPr="00C52AD7">
        <w:rPr>
          <w:rFonts w:hint="eastAsia"/>
        </w:rPr>
        <w:t>事故判定标准，确保最小开机状态下各发电机组调用可靠性，有效约束不安全行为，适应多元并网主体发展趋势。</w:t>
      </w:r>
    </w:p>
    <w:bookmarkEnd w:id="0"/>
    <w:p w14:paraId="2ACB03C6" w14:textId="77777777" w:rsidR="009211B0" w:rsidRPr="00C52AD7" w:rsidRDefault="00F717FA">
      <w:pPr>
        <w:spacing w:line="580" w:lineRule="exact"/>
        <w:ind w:firstLineChars="200" w:firstLine="640"/>
        <w:outlineLvl w:val="0"/>
        <w:rPr>
          <w:rFonts w:eastAsia="黑体"/>
          <w:sz w:val="32"/>
          <w:szCs w:val="32"/>
        </w:rPr>
      </w:pPr>
      <w:r w:rsidRPr="00C52AD7">
        <w:rPr>
          <w:rFonts w:eastAsia="黑体" w:hint="eastAsia"/>
          <w:sz w:val="32"/>
          <w:szCs w:val="32"/>
        </w:rPr>
        <w:t>四、修订主要内容</w:t>
      </w:r>
    </w:p>
    <w:p w14:paraId="495C7D86" w14:textId="77777777" w:rsidR="009211B0" w:rsidRPr="00C52AD7" w:rsidRDefault="00F717FA">
      <w:pPr>
        <w:pStyle w:val="a4"/>
        <w:spacing w:line="580" w:lineRule="exact"/>
        <w:ind w:firstLine="640"/>
      </w:pPr>
      <w:r w:rsidRPr="00C52AD7">
        <w:rPr>
          <w:rFonts w:hint="eastAsia"/>
        </w:rPr>
        <w:t>修订征求意见稿在保持原基本框架体例基础上，增加</w:t>
      </w:r>
      <w:r w:rsidRPr="00C52AD7">
        <w:t>“</w:t>
      </w:r>
      <w:r w:rsidRPr="00C52AD7">
        <w:rPr>
          <w:rFonts w:hint="eastAsia"/>
        </w:rPr>
        <w:t>事故认定</w:t>
      </w:r>
      <w:r w:rsidRPr="00C52AD7">
        <w:t>”</w:t>
      </w:r>
      <w:r w:rsidRPr="00C52AD7">
        <w:rPr>
          <w:rFonts w:hint="eastAsia"/>
        </w:rPr>
        <w:t>章节，补充修改了相关条款内容，修订后共</w:t>
      </w:r>
      <w:r w:rsidRPr="00C52AD7">
        <w:t>7</w:t>
      </w:r>
      <w:r w:rsidRPr="00C52AD7">
        <w:rPr>
          <w:rFonts w:hint="eastAsia"/>
        </w:rPr>
        <w:t>章</w:t>
      </w:r>
      <w:r w:rsidRPr="00C52AD7">
        <w:t>43</w:t>
      </w:r>
      <w:r w:rsidRPr="00C52AD7">
        <w:rPr>
          <w:rFonts w:hint="eastAsia"/>
        </w:rPr>
        <w:t>条，修订的主要内容包括以下</w:t>
      </w:r>
      <w:r w:rsidRPr="00C52AD7">
        <w:t>5</w:t>
      </w:r>
      <w:r w:rsidRPr="00C52AD7">
        <w:rPr>
          <w:rFonts w:hint="eastAsia"/>
        </w:rPr>
        <w:t>个方面。</w:t>
      </w:r>
    </w:p>
    <w:p w14:paraId="493F6ACE" w14:textId="77777777" w:rsidR="009211B0" w:rsidRPr="00C52AD7" w:rsidRDefault="00F717FA">
      <w:pPr>
        <w:spacing w:line="580" w:lineRule="exact"/>
        <w:ind w:firstLineChars="200" w:firstLine="643"/>
        <w:rPr>
          <w:rFonts w:eastAsia="楷体_GB2312"/>
          <w:b/>
          <w:bCs/>
          <w:sz w:val="32"/>
          <w:szCs w:val="32"/>
        </w:rPr>
      </w:pPr>
      <w:r w:rsidRPr="00C52AD7">
        <w:rPr>
          <w:rFonts w:eastAsia="楷体_GB2312" w:hint="eastAsia"/>
          <w:b/>
          <w:bCs/>
          <w:sz w:val="32"/>
          <w:szCs w:val="32"/>
        </w:rPr>
        <w:t>一是细化明确各类主体安全职责。</w:t>
      </w:r>
      <w:r w:rsidRPr="00C52AD7">
        <w:rPr>
          <w:rFonts w:hint="eastAsia"/>
          <w:sz w:val="32"/>
          <w:szCs w:val="32"/>
        </w:rPr>
        <w:t>重点</w:t>
      </w:r>
      <w:r w:rsidRPr="00C52AD7">
        <w:rPr>
          <w:rFonts w:eastAsia="仿宋_GB2312" w:hint="eastAsia"/>
          <w:sz w:val="32"/>
          <w:szCs w:val="32"/>
        </w:rPr>
        <w:t>补充了电力行业中新出现的并入电网运行的主体的安全责任、明确了调度机构信息报送的安全职责，厘清和压实各方主体的安全责任，建立健全事故即时报告、责任认定与追究机制，避免事故责任主体不明、事故无人报告或事后难以追责的情况。</w:t>
      </w:r>
    </w:p>
    <w:p w14:paraId="1C977794" w14:textId="77777777" w:rsidR="009211B0" w:rsidRPr="00C52AD7" w:rsidRDefault="00F717FA">
      <w:pPr>
        <w:spacing w:line="580" w:lineRule="exact"/>
        <w:ind w:firstLineChars="200" w:firstLine="643"/>
      </w:pPr>
      <w:r w:rsidRPr="00C52AD7">
        <w:rPr>
          <w:rFonts w:eastAsia="楷体_GB2312" w:hint="eastAsia"/>
          <w:b/>
          <w:bCs/>
          <w:sz w:val="32"/>
          <w:szCs w:val="32"/>
        </w:rPr>
        <w:lastRenderedPageBreak/>
        <w:t>二是调整事故等级划分标准。</w:t>
      </w:r>
      <w:r w:rsidRPr="00C52AD7">
        <w:rPr>
          <w:rFonts w:hint="eastAsia"/>
          <w:sz w:val="32"/>
          <w:szCs w:val="32"/>
        </w:rPr>
        <w:t>着眼多元并网主体接入、负荷水平持续增长的趋势，遵循</w:t>
      </w:r>
      <w:r w:rsidRPr="00C52AD7">
        <w:rPr>
          <w:sz w:val="32"/>
          <w:szCs w:val="32"/>
        </w:rPr>
        <w:t>“</w:t>
      </w:r>
      <w:r w:rsidRPr="00C52AD7">
        <w:rPr>
          <w:rFonts w:hint="eastAsia"/>
          <w:sz w:val="32"/>
          <w:szCs w:val="32"/>
        </w:rPr>
        <w:t>公平公正、科学严谨、从严管控</w:t>
      </w:r>
      <w:r w:rsidRPr="00C52AD7">
        <w:rPr>
          <w:sz w:val="32"/>
          <w:szCs w:val="32"/>
        </w:rPr>
        <w:t>”</w:t>
      </w:r>
      <w:r w:rsidRPr="00C52AD7">
        <w:rPr>
          <w:rFonts w:hint="eastAsia"/>
          <w:sz w:val="32"/>
          <w:szCs w:val="32"/>
        </w:rPr>
        <w:t>的原则，优化完善事故等级划分标准，重点通过调整各级行政区域负荷基数区间，确保事故判据与当前电力系统发展现状相适应。</w:t>
      </w:r>
    </w:p>
    <w:p w14:paraId="4AE2943D" w14:textId="77777777" w:rsidR="009211B0" w:rsidRPr="00C52AD7" w:rsidRDefault="00F717FA">
      <w:pPr>
        <w:pStyle w:val="a4"/>
        <w:widowControl/>
        <w:spacing w:line="580" w:lineRule="exact"/>
        <w:ind w:firstLine="643"/>
      </w:pPr>
      <w:r w:rsidRPr="00C52AD7">
        <w:rPr>
          <w:rFonts w:eastAsia="楷体_GB2312" w:hint="eastAsia"/>
          <w:b/>
          <w:bCs/>
        </w:rPr>
        <w:t>三是优化完善事故应急处置流程和措施。</w:t>
      </w:r>
      <w:r w:rsidRPr="00C52AD7">
        <w:rPr>
          <w:rFonts w:hint="eastAsia"/>
        </w:rPr>
        <w:t>厘清和规范了电力事故应急处置的流程，《条例》以电力安全事故全过程管理为主体，形成事前（事故应急预案）、行业内事故处置（相关方紧急处理措施、调度处置原则、优先恢复原则、</w:t>
      </w:r>
      <w:proofErr w:type="gramStart"/>
      <w:r w:rsidRPr="00C52AD7">
        <w:rPr>
          <w:rFonts w:hint="eastAsia"/>
        </w:rPr>
        <w:t>黑启动</w:t>
      </w:r>
      <w:proofErr w:type="gramEnd"/>
      <w:r w:rsidRPr="00C52AD7">
        <w:rPr>
          <w:rFonts w:hint="eastAsia"/>
        </w:rPr>
        <w:t>原则）、社会面事故处置（大面积停电事件应急预案、大面积停电处置原则、信息发布）</w:t>
      </w:r>
      <w:r w:rsidRPr="00C52AD7">
        <w:t>3</w:t>
      </w:r>
      <w:r w:rsidRPr="00C52AD7">
        <w:rPr>
          <w:rFonts w:hint="eastAsia"/>
        </w:rPr>
        <w:t>个阶段的章节格局。</w:t>
      </w:r>
    </w:p>
    <w:p w14:paraId="70766164" w14:textId="77777777" w:rsidR="009211B0" w:rsidRPr="00C52AD7" w:rsidRDefault="00F717FA">
      <w:pPr>
        <w:pStyle w:val="a4"/>
        <w:widowControl/>
        <w:spacing w:line="580" w:lineRule="exact"/>
        <w:ind w:firstLine="643"/>
        <w:rPr>
          <w:rFonts w:eastAsia="楷体_GB2312"/>
          <w:b/>
          <w:bCs/>
        </w:rPr>
      </w:pPr>
      <w:r w:rsidRPr="00C52AD7">
        <w:rPr>
          <w:rFonts w:eastAsia="楷体_GB2312" w:hint="eastAsia"/>
          <w:b/>
          <w:bCs/>
        </w:rPr>
        <w:t>四是修订事故责任处罚规定。</w:t>
      </w:r>
      <w:r w:rsidRPr="00C52AD7">
        <w:rPr>
          <w:rFonts w:hint="eastAsia"/>
        </w:rPr>
        <w:t>《条例》在事故等级罚则上衔接了</w:t>
      </w:r>
      <w:r w:rsidRPr="00C52AD7">
        <w:t>2021</w:t>
      </w:r>
      <w:r w:rsidRPr="00C52AD7">
        <w:rPr>
          <w:rFonts w:hint="eastAsia"/>
        </w:rPr>
        <w:t>年新修订的《安全生产法》，提高了处罚标准，新增了部分处罚事项及处罚人员，完善了从重、从轻、免责等责任追究制度。</w:t>
      </w:r>
    </w:p>
    <w:p w14:paraId="4E26276F" w14:textId="2A6836B8" w:rsidR="009211B0" w:rsidRPr="00C52AD7" w:rsidRDefault="00F717FA">
      <w:pPr>
        <w:pStyle w:val="a4"/>
        <w:widowControl/>
        <w:spacing w:line="580" w:lineRule="exact"/>
        <w:ind w:firstLine="643"/>
      </w:pPr>
      <w:r w:rsidRPr="00C52AD7">
        <w:rPr>
          <w:rFonts w:eastAsia="楷体_GB2312" w:hint="eastAsia"/>
          <w:b/>
          <w:bCs/>
        </w:rPr>
        <w:t>五是明确特殊情形的事故认定。</w:t>
      </w:r>
      <w:r w:rsidRPr="00C52AD7">
        <w:rPr>
          <w:rFonts w:hint="eastAsia"/>
        </w:rPr>
        <w:t>针对部分特殊情形制定了事故认定原则，明确了单一输电线路或者单一变电站供电的行政区、自然灾害引发的事故、纳入国家认定重大电力科研和新技术试验项目等不同的特殊情形下，实施差异化事故处置与责任认定。</w:t>
      </w:r>
    </w:p>
    <w:p w14:paraId="7A429970" w14:textId="77777777" w:rsidR="009211B0" w:rsidRPr="00E50E18" w:rsidRDefault="00F717FA">
      <w:pPr>
        <w:pStyle w:val="a4"/>
        <w:widowControl/>
        <w:spacing w:line="580" w:lineRule="exact"/>
        <w:ind w:firstLine="640"/>
      </w:pPr>
      <w:r w:rsidRPr="00C52AD7">
        <w:rPr>
          <w:rFonts w:hint="eastAsia"/>
        </w:rPr>
        <w:t>此外，本次修订还按照近年来国务院机构改革工作方案及有关法规文件制修订进展，统一规范了相关名称和术语。</w:t>
      </w:r>
    </w:p>
    <w:sectPr w:rsidR="009211B0" w:rsidRPr="00E50E18" w:rsidSect="00E50E18">
      <w:footerReference w:type="even" r:id="rId6"/>
      <w:footerReference w:type="default" r:id="rId7"/>
      <w:footerReference w:type="first" r:id="rId8"/>
      <w:pgSz w:w="11906" w:h="16838"/>
      <w:pgMar w:top="2098" w:right="1474" w:bottom="1984" w:left="1587" w:header="851" w:footer="709"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FE11C4" w14:textId="77777777" w:rsidR="00E96718" w:rsidRDefault="00E96718">
      <w:r>
        <w:separator/>
      </w:r>
    </w:p>
  </w:endnote>
  <w:endnote w:type="continuationSeparator" w:id="0">
    <w:p w14:paraId="2702765B" w14:textId="77777777" w:rsidR="00E96718" w:rsidRDefault="00E967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embedRegular r:id="rId1" w:subsetted="1" w:fontKey="{D805706B-0B40-4B35-8A8D-A76F16E71203}"/>
  </w:font>
  <w:font w:name="等线 Light">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embedRegular r:id="rId2" w:subsetted="1" w:fontKey="{95EAC434-B1C6-4D50-8ACF-14FCD3492883}"/>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3" w:subsetted="1" w:fontKey="{EFC180C9-9EAE-463C-969A-E789EA9F93ED}"/>
  </w:font>
  <w:font w:name="HarmonyOS Sans SC">
    <w:altName w:val="微软雅黑"/>
    <w:charset w:val="86"/>
    <w:family w:val="auto"/>
    <w:pitch w:val="default"/>
    <w:sig w:usb0="00000000" w:usb1="00000000" w:usb2="00000016" w:usb3="00000000" w:csb0="00040001" w:csb1="00000000"/>
  </w:font>
  <w:font w:name="方正公文小标宋">
    <w:altName w:val="微软雅黑"/>
    <w:charset w:val="86"/>
    <w:family w:val="auto"/>
    <w:pitch w:val="variable"/>
    <w:sig w:usb0="A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embedRegular r:id="rId4" w:subsetted="1" w:fontKey="{6E2D0F5A-437C-426E-BD52-5E462A9055B8}"/>
  </w:font>
  <w:font w:name="楷体_GB2312">
    <w:panose1 w:val="02010609030101010101"/>
    <w:charset w:val="86"/>
    <w:family w:val="modern"/>
    <w:pitch w:val="fixed"/>
    <w:sig w:usb0="00000001" w:usb1="080E0000" w:usb2="00000010" w:usb3="00000000" w:csb0="00040000" w:csb1="00000000"/>
    <w:embedRegular r:id="rId5" w:subsetted="1" w:fontKey="{8EE74FDB-6679-4A2B-9CA9-4B334F6CE5ED}"/>
    <w:embedBold r:id="rId6" w:subsetted="1" w:fontKey="{8AC25DA6-C4A7-4475-A1AB-3EB0C7458D8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CF997" w14:textId="77777777" w:rsidR="009211B0" w:rsidRDefault="009211B0">
    <w:pPr>
      <w:pStyle w:val="a6"/>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D48408" w14:textId="77777777" w:rsidR="009211B0" w:rsidRDefault="00F717FA">
    <w:pPr>
      <w:pStyle w:val="a6"/>
      <w:jc w:val="center"/>
      <w:rPr>
        <w:rFonts w:ascii="宋体" w:eastAsia="宋体" w:hAnsi="宋体" w:cs="宋体"/>
        <w:sz w:val="28"/>
      </w:rPr>
    </w:pPr>
    <w:r>
      <w:rPr>
        <w:rFonts w:ascii="宋体" w:eastAsia="宋体" w:hAnsi="宋体" w:cs="宋体" w:hint="eastAsia"/>
        <w:sz w:val="28"/>
      </w:rPr>
      <w:t xml:space="preserve">— </w:t>
    </w:r>
    <w:r w:rsidRPr="00E50E18">
      <w:rPr>
        <w:rFonts w:eastAsia="宋体" w:hint="eastAsia"/>
        <w:sz w:val="28"/>
      </w:rPr>
      <w:fldChar w:fldCharType="begin"/>
    </w:r>
    <w:r w:rsidRPr="00E50E18">
      <w:rPr>
        <w:rFonts w:eastAsia="宋体"/>
        <w:sz w:val="28"/>
      </w:rPr>
      <w:instrText xml:space="preserve"> PAGE \* Arabic \* MERGEFORMAT </w:instrText>
    </w:r>
    <w:r w:rsidRPr="00E50E18">
      <w:rPr>
        <w:rFonts w:eastAsia="宋体" w:hint="eastAsia"/>
        <w:sz w:val="28"/>
      </w:rPr>
      <w:fldChar w:fldCharType="separate"/>
    </w:r>
    <w:r w:rsidRPr="00E50E18">
      <w:rPr>
        <w:rFonts w:eastAsia="宋体"/>
        <w:sz w:val="28"/>
      </w:rPr>
      <w:t>1</w:t>
    </w:r>
    <w:r w:rsidRPr="00E50E18">
      <w:rPr>
        <w:rFonts w:eastAsia="宋体" w:hint="eastAsia"/>
        <w:sz w:val="28"/>
      </w:rPr>
      <w:fldChar w:fldCharType="end"/>
    </w:r>
    <w:r>
      <w:rPr>
        <w:rFonts w:ascii="宋体" w:eastAsia="宋体" w:hAnsi="宋体" w:cs="宋体" w:hint="eastAsia"/>
        <w:sz w:val="2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0EA55" w14:textId="77777777" w:rsidR="009211B0" w:rsidRDefault="009211B0">
    <w:pPr>
      <w:pStyle w:val="a6"/>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A50905" w14:textId="77777777" w:rsidR="00E96718" w:rsidRDefault="00E96718">
      <w:r>
        <w:separator/>
      </w:r>
    </w:p>
  </w:footnote>
  <w:footnote w:type="continuationSeparator" w:id="0">
    <w:p w14:paraId="78F490FC" w14:textId="77777777" w:rsidR="00E96718" w:rsidRDefault="00E9671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saveSubsetFonts/>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1371"/>
    <w:rsid w:val="00001039"/>
    <w:rsid w:val="00003EBF"/>
    <w:rsid w:val="000043C6"/>
    <w:rsid w:val="00006FE0"/>
    <w:rsid w:val="00010EED"/>
    <w:rsid w:val="00012537"/>
    <w:rsid w:val="0001324F"/>
    <w:rsid w:val="000146B6"/>
    <w:rsid w:val="000154A1"/>
    <w:rsid w:val="00016B75"/>
    <w:rsid w:val="0002081D"/>
    <w:rsid w:val="00022612"/>
    <w:rsid w:val="00027003"/>
    <w:rsid w:val="00031F1E"/>
    <w:rsid w:val="000331BF"/>
    <w:rsid w:val="000342BC"/>
    <w:rsid w:val="000409A8"/>
    <w:rsid w:val="0004111C"/>
    <w:rsid w:val="00042D09"/>
    <w:rsid w:val="00043ED4"/>
    <w:rsid w:val="000450BA"/>
    <w:rsid w:val="00045A18"/>
    <w:rsid w:val="0005616D"/>
    <w:rsid w:val="00060C4A"/>
    <w:rsid w:val="00061A8B"/>
    <w:rsid w:val="00062AB2"/>
    <w:rsid w:val="00067322"/>
    <w:rsid w:val="0006762B"/>
    <w:rsid w:val="000739DA"/>
    <w:rsid w:val="0007500B"/>
    <w:rsid w:val="0007643E"/>
    <w:rsid w:val="00081C90"/>
    <w:rsid w:val="000858AB"/>
    <w:rsid w:val="000861BC"/>
    <w:rsid w:val="0008643C"/>
    <w:rsid w:val="000910E5"/>
    <w:rsid w:val="000941DF"/>
    <w:rsid w:val="000952A8"/>
    <w:rsid w:val="00095841"/>
    <w:rsid w:val="00095D22"/>
    <w:rsid w:val="000A4703"/>
    <w:rsid w:val="000B3CEC"/>
    <w:rsid w:val="000B43E9"/>
    <w:rsid w:val="000B4472"/>
    <w:rsid w:val="000B4616"/>
    <w:rsid w:val="000B4D54"/>
    <w:rsid w:val="000B5265"/>
    <w:rsid w:val="000C0220"/>
    <w:rsid w:val="000C056C"/>
    <w:rsid w:val="000C55D5"/>
    <w:rsid w:val="000C62B6"/>
    <w:rsid w:val="000C6E32"/>
    <w:rsid w:val="000C7427"/>
    <w:rsid w:val="000D1775"/>
    <w:rsid w:val="000D1DC8"/>
    <w:rsid w:val="000D5E2B"/>
    <w:rsid w:val="000E061A"/>
    <w:rsid w:val="000E0A2F"/>
    <w:rsid w:val="000E1129"/>
    <w:rsid w:val="000E3D91"/>
    <w:rsid w:val="000E46E0"/>
    <w:rsid w:val="000E4B30"/>
    <w:rsid w:val="000E754F"/>
    <w:rsid w:val="000E7563"/>
    <w:rsid w:val="000F0015"/>
    <w:rsid w:val="000F2144"/>
    <w:rsid w:val="000F2832"/>
    <w:rsid w:val="000F3A81"/>
    <w:rsid w:val="000F6354"/>
    <w:rsid w:val="000F65A0"/>
    <w:rsid w:val="000F7B1A"/>
    <w:rsid w:val="00100A23"/>
    <w:rsid w:val="00101CD4"/>
    <w:rsid w:val="00104DD9"/>
    <w:rsid w:val="00105B6B"/>
    <w:rsid w:val="00111950"/>
    <w:rsid w:val="00113352"/>
    <w:rsid w:val="00116016"/>
    <w:rsid w:val="001201BF"/>
    <w:rsid w:val="001234FD"/>
    <w:rsid w:val="00125576"/>
    <w:rsid w:val="00125DAF"/>
    <w:rsid w:val="00126C35"/>
    <w:rsid w:val="00130940"/>
    <w:rsid w:val="00131285"/>
    <w:rsid w:val="0013142A"/>
    <w:rsid w:val="00135512"/>
    <w:rsid w:val="001409D4"/>
    <w:rsid w:val="00141B24"/>
    <w:rsid w:val="00141EFD"/>
    <w:rsid w:val="00141FDC"/>
    <w:rsid w:val="00143073"/>
    <w:rsid w:val="00143363"/>
    <w:rsid w:val="00143F23"/>
    <w:rsid w:val="001444F7"/>
    <w:rsid w:val="001447BB"/>
    <w:rsid w:val="001476D6"/>
    <w:rsid w:val="0014777B"/>
    <w:rsid w:val="00150AED"/>
    <w:rsid w:val="00150B33"/>
    <w:rsid w:val="00152BD2"/>
    <w:rsid w:val="00152FF9"/>
    <w:rsid w:val="00153661"/>
    <w:rsid w:val="00156C54"/>
    <w:rsid w:val="00161241"/>
    <w:rsid w:val="00163D39"/>
    <w:rsid w:val="0016554F"/>
    <w:rsid w:val="0016611F"/>
    <w:rsid w:val="00167F4C"/>
    <w:rsid w:val="00170C47"/>
    <w:rsid w:val="0017180C"/>
    <w:rsid w:val="001757A0"/>
    <w:rsid w:val="001830F4"/>
    <w:rsid w:val="00183436"/>
    <w:rsid w:val="0018607C"/>
    <w:rsid w:val="001877DD"/>
    <w:rsid w:val="001901A5"/>
    <w:rsid w:val="00190E2F"/>
    <w:rsid w:val="00192F0D"/>
    <w:rsid w:val="00195152"/>
    <w:rsid w:val="001A5F40"/>
    <w:rsid w:val="001A622E"/>
    <w:rsid w:val="001B2DFD"/>
    <w:rsid w:val="001B7C6B"/>
    <w:rsid w:val="001C06FF"/>
    <w:rsid w:val="001D0227"/>
    <w:rsid w:val="001D0D24"/>
    <w:rsid w:val="001D1E12"/>
    <w:rsid w:val="001D231D"/>
    <w:rsid w:val="001D58FD"/>
    <w:rsid w:val="001E05B1"/>
    <w:rsid w:val="001E1371"/>
    <w:rsid w:val="001E326A"/>
    <w:rsid w:val="001E591E"/>
    <w:rsid w:val="001E6FEC"/>
    <w:rsid w:val="001E708D"/>
    <w:rsid w:val="001F1F6F"/>
    <w:rsid w:val="001F29D0"/>
    <w:rsid w:val="001F5371"/>
    <w:rsid w:val="001F787B"/>
    <w:rsid w:val="00200788"/>
    <w:rsid w:val="00201813"/>
    <w:rsid w:val="00203799"/>
    <w:rsid w:val="002110B1"/>
    <w:rsid w:val="002143F3"/>
    <w:rsid w:val="0021747F"/>
    <w:rsid w:val="00217F3D"/>
    <w:rsid w:val="00220C10"/>
    <w:rsid w:val="00221581"/>
    <w:rsid w:val="00231BC4"/>
    <w:rsid w:val="00232791"/>
    <w:rsid w:val="002328F4"/>
    <w:rsid w:val="00243D57"/>
    <w:rsid w:val="00245ACF"/>
    <w:rsid w:val="0024729C"/>
    <w:rsid w:val="00262CAD"/>
    <w:rsid w:val="00263AD2"/>
    <w:rsid w:val="00267419"/>
    <w:rsid w:val="002678FE"/>
    <w:rsid w:val="002706DA"/>
    <w:rsid w:val="0027177C"/>
    <w:rsid w:val="002726F0"/>
    <w:rsid w:val="00273BBA"/>
    <w:rsid w:val="00275A5E"/>
    <w:rsid w:val="002803C6"/>
    <w:rsid w:val="00281957"/>
    <w:rsid w:val="00283BDA"/>
    <w:rsid w:val="00283D05"/>
    <w:rsid w:val="00285FDF"/>
    <w:rsid w:val="00290494"/>
    <w:rsid w:val="00290575"/>
    <w:rsid w:val="002949AC"/>
    <w:rsid w:val="00295572"/>
    <w:rsid w:val="00297D55"/>
    <w:rsid w:val="002A0726"/>
    <w:rsid w:val="002A39E9"/>
    <w:rsid w:val="002A70BC"/>
    <w:rsid w:val="002B0F23"/>
    <w:rsid w:val="002B644A"/>
    <w:rsid w:val="002B7B17"/>
    <w:rsid w:val="002C1C3A"/>
    <w:rsid w:val="002C1FBC"/>
    <w:rsid w:val="002C26A5"/>
    <w:rsid w:val="002C555A"/>
    <w:rsid w:val="002C57DA"/>
    <w:rsid w:val="002C6EDE"/>
    <w:rsid w:val="002C7D2E"/>
    <w:rsid w:val="002D7015"/>
    <w:rsid w:val="002D7518"/>
    <w:rsid w:val="002E02A8"/>
    <w:rsid w:val="002E2CC8"/>
    <w:rsid w:val="002E3268"/>
    <w:rsid w:val="002E7579"/>
    <w:rsid w:val="002E7F73"/>
    <w:rsid w:val="002F09D2"/>
    <w:rsid w:val="002F13B2"/>
    <w:rsid w:val="002F3273"/>
    <w:rsid w:val="002F4FEA"/>
    <w:rsid w:val="002F5148"/>
    <w:rsid w:val="002F5A2F"/>
    <w:rsid w:val="002F6450"/>
    <w:rsid w:val="002F7D97"/>
    <w:rsid w:val="003009F8"/>
    <w:rsid w:val="00305954"/>
    <w:rsid w:val="00305B5D"/>
    <w:rsid w:val="00305C52"/>
    <w:rsid w:val="003067A8"/>
    <w:rsid w:val="00306A62"/>
    <w:rsid w:val="003106BE"/>
    <w:rsid w:val="00315670"/>
    <w:rsid w:val="00331FD5"/>
    <w:rsid w:val="00332F7A"/>
    <w:rsid w:val="00334076"/>
    <w:rsid w:val="00334117"/>
    <w:rsid w:val="00335055"/>
    <w:rsid w:val="00341519"/>
    <w:rsid w:val="00341D83"/>
    <w:rsid w:val="0034253E"/>
    <w:rsid w:val="00342857"/>
    <w:rsid w:val="00345499"/>
    <w:rsid w:val="0035175E"/>
    <w:rsid w:val="00351BBF"/>
    <w:rsid w:val="00354F7C"/>
    <w:rsid w:val="00355950"/>
    <w:rsid w:val="00357985"/>
    <w:rsid w:val="00361C84"/>
    <w:rsid w:val="0036336D"/>
    <w:rsid w:val="00364DF9"/>
    <w:rsid w:val="00365B7A"/>
    <w:rsid w:val="003773A7"/>
    <w:rsid w:val="00377898"/>
    <w:rsid w:val="00382749"/>
    <w:rsid w:val="003831F6"/>
    <w:rsid w:val="003867F8"/>
    <w:rsid w:val="0038781F"/>
    <w:rsid w:val="003A3993"/>
    <w:rsid w:val="003A4248"/>
    <w:rsid w:val="003A6F53"/>
    <w:rsid w:val="003A7851"/>
    <w:rsid w:val="003A7866"/>
    <w:rsid w:val="003B00B3"/>
    <w:rsid w:val="003B141F"/>
    <w:rsid w:val="003B367C"/>
    <w:rsid w:val="003B4D6F"/>
    <w:rsid w:val="003B5A8B"/>
    <w:rsid w:val="003C2E6C"/>
    <w:rsid w:val="003C316A"/>
    <w:rsid w:val="003C5AAC"/>
    <w:rsid w:val="003C680A"/>
    <w:rsid w:val="003C6ED2"/>
    <w:rsid w:val="003D6AB7"/>
    <w:rsid w:val="003E3B95"/>
    <w:rsid w:val="003E52B7"/>
    <w:rsid w:val="003F28AE"/>
    <w:rsid w:val="003F469B"/>
    <w:rsid w:val="003F76FA"/>
    <w:rsid w:val="003F79D6"/>
    <w:rsid w:val="00400F41"/>
    <w:rsid w:val="0040366C"/>
    <w:rsid w:val="004040F0"/>
    <w:rsid w:val="0040486C"/>
    <w:rsid w:val="004058AE"/>
    <w:rsid w:val="00406819"/>
    <w:rsid w:val="00411CE5"/>
    <w:rsid w:val="00412A33"/>
    <w:rsid w:val="00414937"/>
    <w:rsid w:val="00414D83"/>
    <w:rsid w:val="00416559"/>
    <w:rsid w:val="004171D2"/>
    <w:rsid w:val="0041794E"/>
    <w:rsid w:val="0042230F"/>
    <w:rsid w:val="00427EAA"/>
    <w:rsid w:val="00430C88"/>
    <w:rsid w:val="00431697"/>
    <w:rsid w:val="0043301C"/>
    <w:rsid w:val="004355EB"/>
    <w:rsid w:val="00437D70"/>
    <w:rsid w:val="00443991"/>
    <w:rsid w:val="00461E51"/>
    <w:rsid w:val="004640A5"/>
    <w:rsid w:val="004701AB"/>
    <w:rsid w:val="00475A13"/>
    <w:rsid w:val="00476DD4"/>
    <w:rsid w:val="00482EB7"/>
    <w:rsid w:val="00483BE6"/>
    <w:rsid w:val="00483DC5"/>
    <w:rsid w:val="00485FE9"/>
    <w:rsid w:val="00486983"/>
    <w:rsid w:val="00487490"/>
    <w:rsid w:val="0049283C"/>
    <w:rsid w:val="004A0527"/>
    <w:rsid w:val="004A3935"/>
    <w:rsid w:val="004A532E"/>
    <w:rsid w:val="004A6B5B"/>
    <w:rsid w:val="004A7C7F"/>
    <w:rsid w:val="004B05E1"/>
    <w:rsid w:val="004B466E"/>
    <w:rsid w:val="004B7DEF"/>
    <w:rsid w:val="004C458B"/>
    <w:rsid w:val="004C5C2D"/>
    <w:rsid w:val="004D0D4A"/>
    <w:rsid w:val="004D1119"/>
    <w:rsid w:val="004D16E5"/>
    <w:rsid w:val="004E4B4F"/>
    <w:rsid w:val="004E4C1E"/>
    <w:rsid w:val="004E613E"/>
    <w:rsid w:val="004E70C5"/>
    <w:rsid w:val="004E779B"/>
    <w:rsid w:val="004F168C"/>
    <w:rsid w:val="004F29F0"/>
    <w:rsid w:val="00500C05"/>
    <w:rsid w:val="005054A1"/>
    <w:rsid w:val="00506123"/>
    <w:rsid w:val="00513089"/>
    <w:rsid w:val="00515425"/>
    <w:rsid w:val="00515670"/>
    <w:rsid w:val="005207B5"/>
    <w:rsid w:val="005211A3"/>
    <w:rsid w:val="0052126A"/>
    <w:rsid w:val="0052529C"/>
    <w:rsid w:val="00533F00"/>
    <w:rsid w:val="00535436"/>
    <w:rsid w:val="0054727B"/>
    <w:rsid w:val="0054732B"/>
    <w:rsid w:val="005551F4"/>
    <w:rsid w:val="00572D45"/>
    <w:rsid w:val="00576119"/>
    <w:rsid w:val="00583743"/>
    <w:rsid w:val="0058387E"/>
    <w:rsid w:val="00585F7A"/>
    <w:rsid w:val="00586084"/>
    <w:rsid w:val="00587E68"/>
    <w:rsid w:val="005947C4"/>
    <w:rsid w:val="005A2289"/>
    <w:rsid w:val="005A65EF"/>
    <w:rsid w:val="005A71C0"/>
    <w:rsid w:val="005B2C47"/>
    <w:rsid w:val="005B2EF5"/>
    <w:rsid w:val="005B3080"/>
    <w:rsid w:val="005B3F02"/>
    <w:rsid w:val="005C0B52"/>
    <w:rsid w:val="005C2146"/>
    <w:rsid w:val="005C347D"/>
    <w:rsid w:val="005C3FAF"/>
    <w:rsid w:val="005C542C"/>
    <w:rsid w:val="005C6573"/>
    <w:rsid w:val="005C7DF3"/>
    <w:rsid w:val="005D5B53"/>
    <w:rsid w:val="005E2A52"/>
    <w:rsid w:val="005E3E9D"/>
    <w:rsid w:val="005E4176"/>
    <w:rsid w:val="005E5033"/>
    <w:rsid w:val="005E5620"/>
    <w:rsid w:val="005F4839"/>
    <w:rsid w:val="005F4892"/>
    <w:rsid w:val="005F6B4C"/>
    <w:rsid w:val="00605FB9"/>
    <w:rsid w:val="006069AB"/>
    <w:rsid w:val="006074FC"/>
    <w:rsid w:val="00607618"/>
    <w:rsid w:val="006105C7"/>
    <w:rsid w:val="006203D3"/>
    <w:rsid w:val="00620DC5"/>
    <w:rsid w:val="0062246B"/>
    <w:rsid w:val="006244DE"/>
    <w:rsid w:val="00625BEE"/>
    <w:rsid w:val="00625EEB"/>
    <w:rsid w:val="00637014"/>
    <w:rsid w:val="0063713E"/>
    <w:rsid w:val="006375D6"/>
    <w:rsid w:val="0064199E"/>
    <w:rsid w:val="00642471"/>
    <w:rsid w:val="00642BEB"/>
    <w:rsid w:val="00645CDA"/>
    <w:rsid w:val="00647377"/>
    <w:rsid w:val="00652BAB"/>
    <w:rsid w:val="0065380C"/>
    <w:rsid w:val="0066474E"/>
    <w:rsid w:val="00665292"/>
    <w:rsid w:val="00667230"/>
    <w:rsid w:val="00667E38"/>
    <w:rsid w:val="00670FCD"/>
    <w:rsid w:val="0067189F"/>
    <w:rsid w:val="00671C71"/>
    <w:rsid w:val="006840DC"/>
    <w:rsid w:val="00685E9F"/>
    <w:rsid w:val="0068724D"/>
    <w:rsid w:val="00687B30"/>
    <w:rsid w:val="006A1009"/>
    <w:rsid w:val="006A185F"/>
    <w:rsid w:val="006A1A9E"/>
    <w:rsid w:val="006A1C9E"/>
    <w:rsid w:val="006A3048"/>
    <w:rsid w:val="006A54C9"/>
    <w:rsid w:val="006A6FB3"/>
    <w:rsid w:val="006B431A"/>
    <w:rsid w:val="006B7DD7"/>
    <w:rsid w:val="006C0E01"/>
    <w:rsid w:val="006C64EB"/>
    <w:rsid w:val="006D1CD6"/>
    <w:rsid w:val="006D31A0"/>
    <w:rsid w:val="006E59A6"/>
    <w:rsid w:val="006E6221"/>
    <w:rsid w:val="006F1366"/>
    <w:rsid w:val="006F3203"/>
    <w:rsid w:val="007044F9"/>
    <w:rsid w:val="00704AB0"/>
    <w:rsid w:val="00705E29"/>
    <w:rsid w:val="0071105F"/>
    <w:rsid w:val="0071245A"/>
    <w:rsid w:val="00713D87"/>
    <w:rsid w:val="007162A9"/>
    <w:rsid w:val="00716FD4"/>
    <w:rsid w:val="00721339"/>
    <w:rsid w:val="007231FE"/>
    <w:rsid w:val="00723802"/>
    <w:rsid w:val="00725AAF"/>
    <w:rsid w:val="007311D7"/>
    <w:rsid w:val="0073356F"/>
    <w:rsid w:val="00736471"/>
    <w:rsid w:val="00737DBF"/>
    <w:rsid w:val="00744198"/>
    <w:rsid w:val="00744BFF"/>
    <w:rsid w:val="00745AEE"/>
    <w:rsid w:val="0074789C"/>
    <w:rsid w:val="00751050"/>
    <w:rsid w:val="0075499B"/>
    <w:rsid w:val="00754A53"/>
    <w:rsid w:val="00756CF8"/>
    <w:rsid w:val="00757931"/>
    <w:rsid w:val="0076119A"/>
    <w:rsid w:val="0076371A"/>
    <w:rsid w:val="007663F4"/>
    <w:rsid w:val="00773830"/>
    <w:rsid w:val="00774D3A"/>
    <w:rsid w:val="00775BE8"/>
    <w:rsid w:val="00776745"/>
    <w:rsid w:val="00777CED"/>
    <w:rsid w:val="0079213A"/>
    <w:rsid w:val="00794C59"/>
    <w:rsid w:val="00796B57"/>
    <w:rsid w:val="00797650"/>
    <w:rsid w:val="007A0259"/>
    <w:rsid w:val="007A053F"/>
    <w:rsid w:val="007A31BE"/>
    <w:rsid w:val="007A43A5"/>
    <w:rsid w:val="007A4AC0"/>
    <w:rsid w:val="007A5018"/>
    <w:rsid w:val="007A614D"/>
    <w:rsid w:val="007A7161"/>
    <w:rsid w:val="007A7E09"/>
    <w:rsid w:val="007B2FB7"/>
    <w:rsid w:val="007B36D0"/>
    <w:rsid w:val="007B3D0A"/>
    <w:rsid w:val="007B4A5A"/>
    <w:rsid w:val="007B4E96"/>
    <w:rsid w:val="007B7B05"/>
    <w:rsid w:val="007C0F34"/>
    <w:rsid w:val="007C15A3"/>
    <w:rsid w:val="007C1F04"/>
    <w:rsid w:val="007C750C"/>
    <w:rsid w:val="007C7A97"/>
    <w:rsid w:val="007D039A"/>
    <w:rsid w:val="007D25D5"/>
    <w:rsid w:val="007D488B"/>
    <w:rsid w:val="007D6A17"/>
    <w:rsid w:val="007E0691"/>
    <w:rsid w:val="007E4072"/>
    <w:rsid w:val="007F27FE"/>
    <w:rsid w:val="007F517B"/>
    <w:rsid w:val="007F776A"/>
    <w:rsid w:val="00801039"/>
    <w:rsid w:val="00801378"/>
    <w:rsid w:val="00804179"/>
    <w:rsid w:val="00807D00"/>
    <w:rsid w:val="00812BD7"/>
    <w:rsid w:val="00815FAA"/>
    <w:rsid w:val="00815FFD"/>
    <w:rsid w:val="00816E8E"/>
    <w:rsid w:val="00817B39"/>
    <w:rsid w:val="00822A24"/>
    <w:rsid w:val="00822DB2"/>
    <w:rsid w:val="00834A7F"/>
    <w:rsid w:val="00836890"/>
    <w:rsid w:val="00836EAD"/>
    <w:rsid w:val="008375C1"/>
    <w:rsid w:val="00840F45"/>
    <w:rsid w:val="008437C8"/>
    <w:rsid w:val="00843859"/>
    <w:rsid w:val="00844481"/>
    <w:rsid w:val="00846F1A"/>
    <w:rsid w:val="00847E17"/>
    <w:rsid w:val="00862C74"/>
    <w:rsid w:val="0086634B"/>
    <w:rsid w:val="008670D4"/>
    <w:rsid w:val="00871236"/>
    <w:rsid w:val="008713D1"/>
    <w:rsid w:val="00883D8F"/>
    <w:rsid w:val="00887BD3"/>
    <w:rsid w:val="008927DA"/>
    <w:rsid w:val="0089704C"/>
    <w:rsid w:val="008A011F"/>
    <w:rsid w:val="008A0AB4"/>
    <w:rsid w:val="008A224C"/>
    <w:rsid w:val="008A43B3"/>
    <w:rsid w:val="008A4F1B"/>
    <w:rsid w:val="008A5ECD"/>
    <w:rsid w:val="008B0AE2"/>
    <w:rsid w:val="008B5A30"/>
    <w:rsid w:val="008B6B37"/>
    <w:rsid w:val="008B7E81"/>
    <w:rsid w:val="008C302B"/>
    <w:rsid w:val="008C5687"/>
    <w:rsid w:val="008D1DD7"/>
    <w:rsid w:val="008D3A00"/>
    <w:rsid w:val="008E2C22"/>
    <w:rsid w:val="008E67C7"/>
    <w:rsid w:val="008F20ED"/>
    <w:rsid w:val="008F2E2F"/>
    <w:rsid w:val="008F3736"/>
    <w:rsid w:val="008F78CA"/>
    <w:rsid w:val="0090112C"/>
    <w:rsid w:val="00902942"/>
    <w:rsid w:val="00902CF1"/>
    <w:rsid w:val="009055FD"/>
    <w:rsid w:val="0090561C"/>
    <w:rsid w:val="00917BBB"/>
    <w:rsid w:val="009206C0"/>
    <w:rsid w:val="009211B0"/>
    <w:rsid w:val="00921FE8"/>
    <w:rsid w:val="00927E93"/>
    <w:rsid w:val="009309D7"/>
    <w:rsid w:val="009320EC"/>
    <w:rsid w:val="00936402"/>
    <w:rsid w:val="0094036F"/>
    <w:rsid w:val="00942074"/>
    <w:rsid w:val="00943E3B"/>
    <w:rsid w:val="00950CF9"/>
    <w:rsid w:val="00953245"/>
    <w:rsid w:val="00963C12"/>
    <w:rsid w:val="00964991"/>
    <w:rsid w:val="009663B2"/>
    <w:rsid w:val="00970688"/>
    <w:rsid w:val="0097129A"/>
    <w:rsid w:val="0097260D"/>
    <w:rsid w:val="00972D8B"/>
    <w:rsid w:val="00973343"/>
    <w:rsid w:val="00974C4E"/>
    <w:rsid w:val="009761DA"/>
    <w:rsid w:val="00977E26"/>
    <w:rsid w:val="00981C91"/>
    <w:rsid w:val="00981DDB"/>
    <w:rsid w:val="00983D54"/>
    <w:rsid w:val="009920D0"/>
    <w:rsid w:val="00994C36"/>
    <w:rsid w:val="00995DBB"/>
    <w:rsid w:val="00996731"/>
    <w:rsid w:val="009A14DE"/>
    <w:rsid w:val="009A3ECD"/>
    <w:rsid w:val="009A6C40"/>
    <w:rsid w:val="009B117E"/>
    <w:rsid w:val="009B458E"/>
    <w:rsid w:val="009B791C"/>
    <w:rsid w:val="009C095B"/>
    <w:rsid w:val="009C154E"/>
    <w:rsid w:val="009C4347"/>
    <w:rsid w:val="009D587C"/>
    <w:rsid w:val="009D5E50"/>
    <w:rsid w:val="009E0EFC"/>
    <w:rsid w:val="009E6E95"/>
    <w:rsid w:val="009F1E45"/>
    <w:rsid w:val="009F31CE"/>
    <w:rsid w:val="009F385E"/>
    <w:rsid w:val="009F4896"/>
    <w:rsid w:val="009F4A7A"/>
    <w:rsid w:val="009F5BA6"/>
    <w:rsid w:val="00A04F22"/>
    <w:rsid w:val="00A061A9"/>
    <w:rsid w:val="00A07561"/>
    <w:rsid w:val="00A10F46"/>
    <w:rsid w:val="00A136DA"/>
    <w:rsid w:val="00A13742"/>
    <w:rsid w:val="00A21D45"/>
    <w:rsid w:val="00A233F0"/>
    <w:rsid w:val="00A23F05"/>
    <w:rsid w:val="00A34676"/>
    <w:rsid w:val="00A404E9"/>
    <w:rsid w:val="00A40DCB"/>
    <w:rsid w:val="00A43293"/>
    <w:rsid w:val="00A45714"/>
    <w:rsid w:val="00A509A3"/>
    <w:rsid w:val="00A50AFB"/>
    <w:rsid w:val="00A50BBF"/>
    <w:rsid w:val="00A51368"/>
    <w:rsid w:val="00A51CE8"/>
    <w:rsid w:val="00A52BC7"/>
    <w:rsid w:val="00A54592"/>
    <w:rsid w:val="00A545BC"/>
    <w:rsid w:val="00A631D8"/>
    <w:rsid w:val="00A650D9"/>
    <w:rsid w:val="00A66EBB"/>
    <w:rsid w:val="00A705C0"/>
    <w:rsid w:val="00A707DE"/>
    <w:rsid w:val="00A7097F"/>
    <w:rsid w:val="00A7307E"/>
    <w:rsid w:val="00A741FF"/>
    <w:rsid w:val="00A80CC9"/>
    <w:rsid w:val="00A81F04"/>
    <w:rsid w:val="00A82665"/>
    <w:rsid w:val="00A8321A"/>
    <w:rsid w:val="00A85AAC"/>
    <w:rsid w:val="00A86E5F"/>
    <w:rsid w:val="00A97BC3"/>
    <w:rsid w:val="00AA0C19"/>
    <w:rsid w:val="00AA15E2"/>
    <w:rsid w:val="00AA1DC6"/>
    <w:rsid w:val="00AB143C"/>
    <w:rsid w:val="00AB3BA3"/>
    <w:rsid w:val="00AB424D"/>
    <w:rsid w:val="00AB6298"/>
    <w:rsid w:val="00AB658B"/>
    <w:rsid w:val="00AC2200"/>
    <w:rsid w:val="00AC377A"/>
    <w:rsid w:val="00AC4258"/>
    <w:rsid w:val="00AC5C89"/>
    <w:rsid w:val="00AD1DA9"/>
    <w:rsid w:val="00AD252A"/>
    <w:rsid w:val="00AD2746"/>
    <w:rsid w:val="00AD27CB"/>
    <w:rsid w:val="00AE1AB3"/>
    <w:rsid w:val="00AE5168"/>
    <w:rsid w:val="00AE60C3"/>
    <w:rsid w:val="00AF2877"/>
    <w:rsid w:val="00AF460D"/>
    <w:rsid w:val="00AF5A5F"/>
    <w:rsid w:val="00AF5F18"/>
    <w:rsid w:val="00B0197A"/>
    <w:rsid w:val="00B02C1B"/>
    <w:rsid w:val="00B0518F"/>
    <w:rsid w:val="00B07169"/>
    <w:rsid w:val="00B07CCA"/>
    <w:rsid w:val="00B12BBC"/>
    <w:rsid w:val="00B21BE5"/>
    <w:rsid w:val="00B24F92"/>
    <w:rsid w:val="00B258BD"/>
    <w:rsid w:val="00B25C70"/>
    <w:rsid w:val="00B262C2"/>
    <w:rsid w:val="00B3106D"/>
    <w:rsid w:val="00B32503"/>
    <w:rsid w:val="00B34872"/>
    <w:rsid w:val="00B37ACA"/>
    <w:rsid w:val="00B4374A"/>
    <w:rsid w:val="00B44E67"/>
    <w:rsid w:val="00B473CA"/>
    <w:rsid w:val="00B5027D"/>
    <w:rsid w:val="00B54DAB"/>
    <w:rsid w:val="00B5515B"/>
    <w:rsid w:val="00B55957"/>
    <w:rsid w:val="00B5650D"/>
    <w:rsid w:val="00B575CC"/>
    <w:rsid w:val="00B6054A"/>
    <w:rsid w:val="00B61F62"/>
    <w:rsid w:val="00B63B9D"/>
    <w:rsid w:val="00B6461D"/>
    <w:rsid w:val="00B720A2"/>
    <w:rsid w:val="00B72ADF"/>
    <w:rsid w:val="00B735ED"/>
    <w:rsid w:val="00B737A6"/>
    <w:rsid w:val="00B75404"/>
    <w:rsid w:val="00B769C4"/>
    <w:rsid w:val="00B777D6"/>
    <w:rsid w:val="00B8190F"/>
    <w:rsid w:val="00B828C6"/>
    <w:rsid w:val="00B838A1"/>
    <w:rsid w:val="00B85BC1"/>
    <w:rsid w:val="00B9023C"/>
    <w:rsid w:val="00B93809"/>
    <w:rsid w:val="00B93B89"/>
    <w:rsid w:val="00B970D5"/>
    <w:rsid w:val="00BA12E8"/>
    <w:rsid w:val="00BA2B7A"/>
    <w:rsid w:val="00BA495C"/>
    <w:rsid w:val="00BA5290"/>
    <w:rsid w:val="00BA59F7"/>
    <w:rsid w:val="00BA6BF0"/>
    <w:rsid w:val="00BB3434"/>
    <w:rsid w:val="00BB5178"/>
    <w:rsid w:val="00BB7302"/>
    <w:rsid w:val="00BC011F"/>
    <w:rsid w:val="00BC1C35"/>
    <w:rsid w:val="00BC4A6E"/>
    <w:rsid w:val="00BC6AB1"/>
    <w:rsid w:val="00BC778D"/>
    <w:rsid w:val="00BD2B00"/>
    <w:rsid w:val="00BD6746"/>
    <w:rsid w:val="00BE2B6F"/>
    <w:rsid w:val="00BE3AFD"/>
    <w:rsid w:val="00BE7A9B"/>
    <w:rsid w:val="00BE7F81"/>
    <w:rsid w:val="00BF3DAF"/>
    <w:rsid w:val="00C0422F"/>
    <w:rsid w:val="00C04780"/>
    <w:rsid w:val="00C057F3"/>
    <w:rsid w:val="00C05971"/>
    <w:rsid w:val="00C0656E"/>
    <w:rsid w:val="00C11DC0"/>
    <w:rsid w:val="00C1291F"/>
    <w:rsid w:val="00C13E19"/>
    <w:rsid w:val="00C14BDB"/>
    <w:rsid w:val="00C2240A"/>
    <w:rsid w:val="00C233C5"/>
    <w:rsid w:val="00C25D68"/>
    <w:rsid w:val="00C30721"/>
    <w:rsid w:val="00C35728"/>
    <w:rsid w:val="00C44771"/>
    <w:rsid w:val="00C4577A"/>
    <w:rsid w:val="00C45C81"/>
    <w:rsid w:val="00C46A67"/>
    <w:rsid w:val="00C46D87"/>
    <w:rsid w:val="00C46E07"/>
    <w:rsid w:val="00C51CC4"/>
    <w:rsid w:val="00C51F92"/>
    <w:rsid w:val="00C52997"/>
    <w:rsid w:val="00C52AD7"/>
    <w:rsid w:val="00C53303"/>
    <w:rsid w:val="00C54248"/>
    <w:rsid w:val="00C5633D"/>
    <w:rsid w:val="00C602FC"/>
    <w:rsid w:val="00C65BD5"/>
    <w:rsid w:val="00C709AC"/>
    <w:rsid w:val="00C71078"/>
    <w:rsid w:val="00C74506"/>
    <w:rsid w:val="00C771E6"/>
    <w:rsid w:val="00C773E5"/>
    <w:rsid w:val="00C77D14"/>
    <w:rsid w:val="00C80CB6"/>
    <w:rsid w:val="00C81D3D"/>
    <w:rsid w:val="00C84269"/>
    <w:rsid w:val="00C84727"/>
    <w:rsid w:val="00C87980"/>
    <w:rsid w:val="00C90090"/>
    <w:rsid w:val="00C90FEB"/>
    <w:rsid w:val="00C9724A"/>
    <w:rsid w:val="00CA5677"/>
    <w:rsid w:val="00CA6556"/>
    <w:rsid w:val="00CB17DE"/>
    <w:rsid w:val="00CB24D6"/>
    <w:rsid w:val="00CB5CFD"/>
    <w:rsid w:val="00CB5F29"/>
    <w:rsid w:val="00CB70D0"/>
    <w:rsid w:val="00CC0D86"/>
    <w:rsid w:val="00CC234C"/>
    <w:rsid w:val="00CC271D"/>
    <w:rsid w:val="00CC406A"/>
    <w:rsid w:val="00CC40CF"/>
    <w:rsid w:val="00CC413C"/>
    <w:rsid w:val="00CC4D3C"/>
    <w:rsid w:val="00CC4E98"/>
    <w:rsid w:val="00CD43DC"/>
    <w:rsid w:val="00CD44F8"/>
    <w:rsid w:val="00CE0175"/>
    <w:rsid w:val="00CE1634"/>
    <w:rsid w:val="00CE2284"/>
    <w:rsid w:val="00CE5855"/>
    <w:rsid w:val="00CE5A18"/>
    <w:rsid w:val="00CE7A3D"/>
    <w:rsid w:val="00CF3710"/>
    <w:rsid w:val="00CF518E"/>
    <w:rsid w:val="00CF535D"/>
    <w:rsid w:val="00CF5951"/>
    <w:rsid w:val="00CF6F20"/>
    <w:rsid w:val="00D017DD"/>
    <w:rsid w:val="00D039E7"/>
    <w:rsid w:val="00D075A7"/>
    <w:rsid w:val="00D07970"/>
    <w:rsid w:val="00D1190A"/>
    <w:rsid w:val="00D11988"/>
    <w:rsid w:val="00D141B4"/>
    <w:rsid w:val="00D209AB"/>
    <w:rsid w:val="00D2750D"/>
    <w:rsid w:val="00D275FF"/>
    <w:rsid w:val="00D3072B"/>
    <w:rsid w:val="00D30B6F"/>
    <w:rsid w:val="00D34893"/>
    <w:rsid w:val="00D364CF"/>
    <w:rsid w:val="00D36C52"/>
    <w:rsid w:val="00D3705D"/>
    <w:rsid w:val="00D37F12"/>
    <w:rsid w:val="00D42380"/>
    <w:rsid w:val="00D47D09"/>
    <w:rsid w:val="00D60763"/>
    <w:rsid w:val="00D62E26"/>
    <w:rsid w:val="00D6316E"/>
    <w:rsid w:val="00D75BCE"/>
    <w:rsid w:val="00D76A91"/>
    <w:rsid w:val="00D77119"/>
    <w:rsid w:val="00D81C09"/>
    <w:rsid w:val="00D82566"/>
    <w:rsid w:val="00D84557"/>
    <w:rsid w:val="00D87B3C"/>
    <w:rsid w:val="00D87F17"/>
    <w:rsid w:val="00D90A91"/>
    <w:rsid w:val="00D9645B"/>
    <w:rsid w:val="00D96D43"/>
    <w:rsid w:val="00D96E67"/>
    <w:rsid w:val="00D97E6F"/>
    <w:rsid w:val="00DA04F7"/>
    <w:rsid w:val="00DA4993"/>
    <w:rsid w:val="00DA530D"/>
    <w:rsid w:val="00DA63DC"/>
    <w:rsid w:val="00DB7366"/>
    <w:rsid w:val="00DC2204"/>
    <w:rsid w:val="00DC3F52"/>
    <w:rsid w:val="00DC5F19"/>
    <w:rsid w:val="00DC723F"/>
    <w:rsid w:val="00DD0C15"/>
    <w:rsid w:val="00DD1861"/>
    <w:rsid w:val="00DD27E3"/>
    <w:rsid w:val="00DD2A8F"/>
    <w:rsid w:val="00DD3076"/>
    <w:rsid w:val="00DD326E"/>
    <w:rsid w:val="00DE24A8"/>
    <w:rsid w:val="00DE4789"/>
    <w:rsid w:val="00DE6ACB"/>
    <w:rsid w:val="00DF043E"/>
    <w:rsid w:val="00DF6EFA"/>
    <w:rsid w:val="00E07FA7"/>
    <w:rsid w:val="00E108CB"/>
    <w:rsid w:val="00E10E7C"/>
    <w:rsid w:val="00E110C6"/>
    <w:rsid w:val="00E113F7"/>
    <w:rsid w:val="00E114A6"/>
    <w:rsid w:val="00E11C9E"/>
    <w:rsid w:val="00E127A8"/>
    <w:rsid w:val="00E12B43"/>
    <w:rsid w:val="00E1358B"/>
    <w:rsid w:val="00E14CB1"/>
    <w:rsid w:val="00E2190E"/>
    <w:rsid w:val="00E21A17"/>
    <w:rsid w:val="00E21AC0"/>
    <w:rsid w:val="00E252D3"/>
    <w:rsid w:val="00E257A2"/>
    <w:rsid w:val="00E271A9"/>
    <w:rsid w:val="00E278A1"/>
    <w:rsid w:val="00E30B8F"/>
    <w:rsid w:val="00E3164D"/>
    <w:rsid w:val="00E33C58"/>
    <w:rsid w:val="00E434AB"/>
    <w:rsid w:val="00E43A4F"/>
    <w:rsid w:val="00E463B4"/>
    <w:rsid w:val="00E46B50"/>
    <w:rsid w:val="00E46BB1"/>
    <w:rsid w:val="00E46CD9"/>
    <w:rsid w:val="00E507D3"/>
    <w:rsid w:val="00E50E18"/>
    <w:rsid w:val="00E51AB7"/>
    <w:rsid w:val="00E54878"/>
    <w:rsid w:val="00E56E8C"/>
    <w:rsid w:val="00E63ED2"/>
    <w:rsid w:val="00E64670"/>
    <w:rsid w:val="00E64859"/>
    <w:rsid w:val="00E64F13"/>
    <w:rsid w:val="00E67358"/>
    <w:rsid w:val="00E701B2"/>
    <w:rsid w:val="00E75FB3"/>
    <w:rsid w:val="00E855D0"/>
    <w:rsid w:val="00E85BA9"/>
    <w:rsid w:val="00E86AD6"/>
    <w:rsid w:val="00E90931"/>
    <w:rsid w:val="00E91665"/>
    <w:rsid w:val="00E93830"/>
    <w:rsid w:val="00E943B9"/>
    <w:rsid w:val="00E96718"/>
    <w:rsid w:val="00E976AC"/>
    <w:rsid w:val="00EA51C3"/>
    <w:rsid w:val="00EA60A6"/>
    <w:rsid w:val="00EA7369"/>
    <w:rsid w:val="00EA7A97"/>
    <w:rsid w:val="00EA7EAE"/>
    <w:rsid w:val="00EB10DE"/>
    <w:rsid w:val="00EB1116"/>
    <w:rsid w:val="00EB31D3"/>
    <w:rsid w:val="00EB33BE"/>
    <w:rsid w:val="00EB409C"/>
    <w:rsid w:val="00EB52BF"/>
    <w:rsid w:val="00EB5646"/>
    <w:rsid w:val="00EC2442"/>
    <w:rsid w:val="00EC38EB"/>
    <w:rsid w:val="00EC41E5"/>
    <w:rsid w:val="00EC4669"/>
    <w:rsid w:val="00EC581F"/>
    <w:rsid w:val="00ED1C60"/>
    <w:rsid w:val="00ED2B80"/>
    <w:rsid w:val="00ED49F0"/>
    <w:rsid w:val="00ED4E31"/>
    <w:rsid w:val="00ED51C4"/>
    <w:rsid w:val="00ED642A"/>
    <w:rsid w:val="00ED75F3"/>
    <w:rsid w:val="00EE5A93"/>
    <w:rsid w:val="00EE5BC1"/>
    <w:rsid w:val="00EE5DC7"/>
    <w:rsid w:val="00EF2702"/>
    <w:rsid w:val="00EF751F"/>
    <w:rsid w:val="00F01E74"/>
    <w:rsid w:val="00F040E5"/>
    <w:rsid w:val="00F041A6"/>
    <w:rsid w:val="00F0510E"/>
    <w:rsid w:val="00F10D31"/>
    <w:rsid w:val="00F119D0"/>
    <w:rsid w:val="00F152D8"/>
    <w:rsid w:val="00F1791D"/>
    <w:rsid w:val="00F21C2A"/>
    <w:rsid w:val="00F312AE"/>
    <w:rsid w:val="00F318B9"/>
    <w:rsid w:val="00F332DA"/>
    <w:rsid w:val="00F42DCA"/>
    <w:rsid w:val="00F43471"/>
    <w:rsid w:val="00F43A50"/>
    <w:rsid w:val="00F446E3"/>
    <w:rsid w:val="00F458E5"/>
    <w:rsid w:val="00F46062"/>
    <w:rsid w:val="00F4642E"/>
    <w:rsid w:val="00F47C73"/>
    <w:rsid w:val="00F47CEC"/>
    <w:rsid w:val="00F5363B"/>
    <w:rsid w:val="00F5413D"/>
    <w:rsid w:val="00F555BE"/>
    <w:rsid w:val="00F55D64"/>
    <w:rsid w:val="00F57D79"/>
    <w:rsid w:val="00F6125E"/>
    <w:rsid w:val="00F61F5F"/>
    <w:rsid w:val="00F6231B"/>
    <w:rsid w:val="00F655EF"/>
    <w:rsid w:val="00F717FA"/>
    <w:rsid w:val="00F74276"/>
    <w:rsid w:val="00F7482F"/>
    <w:rsid w:val="00F76FDE"/>
    <w:rsid w:val="00F77D62"/>
    <w:rsid w:val="00F82C9C"/>
    <w:rsid w:val="00F855E0"/>
    <w:rsid w:val="00F856FA"/>
    <w:rsid w:val="00F927AD"/>
    <w:rsid w:val="00F92E96"/>
    <w:rsid w:val="00F93A28"/>
    <w:rsid w:val="00F9472E"/>
    <w:rsid w:val="00F947CB"/>
    <w:rsid w:val="00F95327"/>
    <w:rsid w:val="00F97379"/>
    <w:rsid w:val="00FA2031"/>
    <w:rsid w:val="00FA2CBB"/>
    <w:rsid w:val="00FB4D51"/>
    <w:rsid w:val="00FC1869"/>
    <w:rsid w:val="00FC2C23"/>
    <w:rsid w:val="00FC6A0F"/>
    <w:rsid w:val="00FD210F"/>
    <w:rsid w:val="00FD52F5"/>
    <w:rsid w:val="00FE002F"/>
    <w:rsid w:val="00FE4D5E"/>
    <w:rsid w:val="012552A3"/>
    <w:rsid w:val="013D6FEB"/>
    <w:rsid w:val="01BF166D"/>
    <w:rsid w:val="01C74429"/>
    <w:rsid w:val="01E44060"/>
    <w:rsid w:val="02956606"/>
    <w:rsid w:val="029E5A65"/>
    <w:rsid w:val="034845C6"/>
    <w:rsid w:val="0388408C"/>
    <w:rsid w:val="040706B1"/>
    <w:rsid w:val="04315B71"/>
    <w:rsid w:val="04433471"/>
    <w:rsid w:val="04B21366"/>
    <w:rsid w:val="04E55138"/>
    <w:rsid w:val="05157BA2"/>
    <w:rsid w:val="055E2556"/>
    <w:rsid w:val="05676BF0"/>
    <w:rsid w:val="059C31DE"/>
    <w:rsid w:val="06503F31"/>
    <w:rsid w:val="06510766"/>
    <w:rsid w:val="065F42B4"/>
    <w:rsid w:val="06674457"/>
    <w:rsid w:val="06716BA1"/>
    <w:rsid w:val="06CB1FA9"/>
    <w:rsid w:val="06E212D1"/>
    <w:rsid w:val="08145EEF"/>
    <w:rsid w:val="08310487"/>
    <w:rsid w:val="08664D49"/>
    <w:rsid w:val="086E53D7"/>
    <w:rsid w:val="089332B7"/>
    <w:rsid w:val="08D757EA"/>
    <w:rsid w:val="08E829BF"/>
    <w:rsid w:val="090E0551"/>
    <w:rsid w:val="09AB0807"/>
    <w:rsid w:val="0A0B5590"/>
    <w:rsid w:val="0A334D52"/>
    <w:rsid w:val="0A60541B"/>
    <w:rsid w:val="0B3F7726"/>
    <w:rsid w:val="0B564137"/>
    <w:rsid w:val="0B593FC8"/>
    <w:rsid w:val="0B5F59A7"/>
    <w:rsid w:val="0BB6669E"/>
    <w:rsid w:val="0BCB24A5"/>
    <w:rsid w:val="0C4E6B13"/>
    <w:rsid w:val="0C603A8A"/>
    <w:rsid w:val="0CD6481E"/>
    <w:rsid w:val="0D0A0FA8"/>
    <w:rsid w:val="0D2909EF"/>
    <w:rsid w:val="0D38381E"/>
    <w:rsid w:val="0D5C66A0"/>
    <w:rsid w:val="0E1A1F37"/>
    <w:rsid w:val="0E9246B3"/>
    <w:rsid w:val="0F5965E2"/>
    <w:rsid w:val="0F9A317D"/>
    <w:rsid w:val="0FC7497A"/>
    <w:rsid w:val="10394744"/>
    <w:rsid w:val="106A0DA2"/>
    <w:rsid w:val="10734AD0"/>
    <w:rsid w:val="107425A2"/>
    <w:rsid w:val="108F24A7"/>
    <w:rsid w:val="10935409"/>
    <w:rsid w:val="10972A06"/>
    <w:rsid w:val="109C3387"/>
    <w:rsid w:val="1108470B"/>
    <w:rsid w:val="119B647D"/>
    <w:rsid w:val="1229794C"/>
    <w:rsid w:val="12324185"/>
    <w:rsid w:val="126F53B1"/>
    <w:rsid w:val="12862654"/>
    <w:rsid w:val="133F1A19"/>
    <w:rsid w:val="13C75EBA"/>
    <w:rsid w:val="14517343"/>
    <w:rsid w:val="14771CDF"/>
    <w:rsid w:val="14A75C17"/>
    <w:rsid w:val="14E1190F"/>
    <w:rsid w:val="155622D2"/>
    <w:rsid w:val="158E51DF"/>
    <w:rsid w:val="159E01E2"/>
    <w:rsid w:val="16840CEA"/>
    <w:rsid w:val="169923E1"/>
    <w:rsid w:val="16A07865"/>
    <w:rsid w:val="16D927DD"/>
    <w:rsid w:val="17AA0F4F"/>
    <w:rsid w:val="17BE5124"/>
    <w:rsid w:val="17DF2075"/>
    <w:rsid w:val="17FA6EAF"/>
    <w:rsid w:val="185C0E6D"/>
    <w:rsid w:val="192A5EBA"/>
    <w:rsid w:val="1A2D3D31"/>
    <w:rsid w:val="1A4C776A"/>
    <w:rsid w:val="1A5A6740"/>
    <w:rsid w:val="1AD64605"/>
    <w:rsid w:val="1AE73E3A"/>
    <w:rsid w:val="1B2F1FB1"/>
    <w:rsid w:val="1BF24FF0"/>
    <w:rsid w:val="1C1A0A3B"/>
    <w:rsid w:val="1C230821"/>
    <w:rsid w:val="1C8C02F2"/>
    <w:rsid w:val="1CCE0B22"/>
    <w:rsid w:val="1D964A85"/>
    <w:rsid w:val="1DFE521F"/>
    <w:rsid w:val="1E226A7C"/>
    <w:rsid w:val="1E9D6F6E"/>
    <w:rsid w:val="1F00466F"/>
    <w:rsid w:val="1F095C2A"/>
    <w:rsid w:val="1F1140BF"/>
    <w:rsid w:val="1F156098"/>
    <w:rsid w:val="1FB10912"/>
    <w:rsid w:val="1FC539FA"/>
    <w:rsid w:val="209E5AEC"/>
    <w:rsid w:val="20AB4024"/>
    <w:rsid w:val="21BC05FC"/>
    <w:rsid w:val="21DE56ED"/>
    <w:rsid w:val="222D612C"/>
    <w:rsid w:val="22A1410C"/>
    <w:rsid w:val="231C2479"/>
    <w:rsid w:val="238003B5"/>
    <w:rsid w:val="247E7B04"/>
    <w:rsid w:val="248605E8"/>
    <w:rsid w:val="24930A21"/>
    <w:rsid w:val="24D35F3C"/>
    <w:rsid w:val="2527505B"/>
    <w:rsid w:val="25377425"/>
    <w:rsid w:val="2549294D"/>
    <w:rsid w:val="26380A36"/>
    <w:rsid w:val="26AE33EC"/>
    <w:rsid w:val="26DD4D02"/>
    <w:rsid w:val="26EC3698"/>
    <w:rsid w:val="27587B2E"/>
    <w:rsid w:val="27767BD4"/>
    <w:rsid w:val="27B97A3A"/>
    <w:rsid w:val="28212236"/>
    <w:rsid w:val="282A78F4"/>
    <w:rsid w:val="285B24CC"/>
    <w:rsid w:val="287E5159"/>
    <w:rsid w:val="289123ED"/>
    <w:rsid w:val="28A075FF"/>
    <w:rsid w:val="28AE3779"/>
    <w:rsid w:val="2918504C"/>
    <w:rsid w:val="2A895E70"/>
    <w:rsid w:val="2A8C3BF9"/>
    <w:rsid w:val="2A9727D4"/>
    <w:rsid w:val="2AC0284D"/>
    <w:rsid w:val="2B131108"/>
    <w:rsid w:val="2B254913"/>
    <w:rsid w:val="2B5B1830"/>
    <w:rsid w:val="2C462C4A"/>
    <w:rsid w:val="2C9F34CC"/>
    <w:rsid w:val="2CAC2DE6"/>
    <w:rsid w:val="2CB76CC5"/>
    <w:rsid w:val="2CE22791"/>
    <w:rsid w:val="2CE65E60"/>
    <w:rsid w:val="2D013FF5"/>
    <w:rsid w:val="2D082811"/>
    <w:rsid w:val="2D393B7E"/>
    <w:rsid w:val="2D4F33A1"/>
    <w:rsid w:val="2D5264AA"/>
    <w:rsid w:val="2DF66D0E"/>
    <w:rsid w:val="2DF67CC1"/>
    <w:rsid w:val="2ECF65E3"/>
    <w:rsid w:val="2ED26038"/>
    <w:rsid w:val="2F805AD0"/>
    <w:rsid w:val="307A71D3"/>
    <w:rsid w:val="31172428"/>
    <w:rsid w:val="31592A40"/>
    <w:rsid w:val="317B3B1F"/>
    <w:rsid w:val="31973569"/>
    <w:rsid w:val="31AF2660"/>
    <w:rsid w:val="31F3318F"/>
    <w:rsid w:val="32335040"/>
    <w:rsid w:val="327F266B"/>
    <w:rsid w:val="32C739DA"/>
    <w:rsid w:val="32D44B8E"/>
    <w:rsid w:val="333548B4"/>
    <w:rsid w:val="338A7833"/>
    <w:rsid w:val="33D25C8E"/>
    <w:rsid w:val="33DB0FA3"/>
    <w:rsid w:val="34104BC5"/>
    <w:rsid w:val="35185A01"/>
    <w:rsid w:val="35206AC0"/>
    <w:rsid w:val="3559714F"/>
    <w:rsid w:val="3565043B"/>
    <w:rsid w:val="356D6ABA"/>
    <w:rsid w:val="359729AC"/>
    <w:rsid w:val="35AD335B"/>
    <w:rsid w:val="36103AA5"/>
    <w:rsid w:val="36910587"/>
    <w:rsid w:val="369B5462"/>
    <w:rsid w:val="36A40E16"/>
    <w:rsid w:val="37227E8C"/>
    <w:rsid w:val="37CE086E"/>
    <w:rsid w:val="380571C4"/>
    <w:rsid w:val="38E832DE"/>
    <w:rsid w:val="38F36A40"/>
    <w:rsid w:val="39656B72"/>
    <w:rsid w:val="39900FC9"/>
    <w:rsid w:val="39AD4995"/>
    <w:rsid w:val="39E97DA8"/>
    <w:rsid w:val="3AC239BA"/>
    <w:rsid w:val="3AC873BC"/>
    <w:rsid w:val="3AF73BB8"/>
    <w:rsid w:val="3B2F208B"/>
    <w:rsid w:val="3B4E4C98"/>
    <w:rsid w:val="3B72169F"/>
    <w:rsid w:val="3C8D7564"/>
    <w:rsid w:val="3CC45669"/>
    <w:rsid w:val="3D073351"/>
    <w:rsid w:val="3D0777F5"/>
    <w:rsid w:val="3D5F2C18"/>
    <w:rsid w:val="3D7F382F"/>
    <w:rsid w:val="3DF45B6C"/>
    <w:rsid w:val="3EC05EAD"/>
    <w:rsid w:val="3EC73952"/>
    <w:rsid w:val="3EDE4E4F"/>
    <w:rsid w:val="3EE50B89"/>
    <w:rsid w:val="3F512FA9"/>
    <w:rsid w:val="3F805367"/>
    <w:rsid w:val="40A81BA2"/>
    <w:rsid w:val="40F06A60"/>
    <w:rsid w:val="41013A16"/>
    <w:rsid w:val="41673AE8"/>
    <w:rsid w:val="41BB7CEB"/>
    <w:rsid w:val="41D50473"/>
    <w:rsid w:val="41DA54D8"/>
    <w:rsid w:val="41E53E7C"/>
    <w:rsid w:val="421F6439"/>
    <w:rsid w:val="425B7C9B"/>
    <w:rsid w:val="426052B1"/>
    <w:rsid w:val="4274330F"/>
    <w:rsid w:val="42AD752A"/>
    <w:rsid w:val="42BC609C"/>
    <w:rsid w:val="43144A19"/>
    <w:rsid w:val="438116CB"/>
    <w:rsid w:val="4383394D"/>
    <w:rsid w:val="43A56FC1"/>
    <w:rsid w:val="4405164E"/>
    <w:rsid w:val="440C3942"/>
    <w:rsid w:val="44356ED4"/>
    <w:rsid w:val="445F4789"/>
    <w:rsid w:val="44654C63"/>
    <w:rsid w:val="447420F0"/>
    <w:rsid w:val="44972E05"/>
    <w:rsid w:val="45050DC8"/>
    <w:rsid w:val="456B4496"/>
    <w:rsid w:val="458E5EE1"/>
    <w:rsid w:val="45EC3A2B"/>
    <w:rsid w:val="460D3491"/>
    <w:rsid w:val="468C2704"/>
    <w:rsid w:val="471A1424"/>
    <w:rsid w:val="47544C4F"/>
    <w:rsid w:val="47BA5463"/>
    <w:rsid w:val="47DE16B1"/>
    <w:rsid w:val="496C3F1A"/>
    <w:rsid w:val="49926698"/>
    <w:rsid w:val="49B93C25"/>
    <w:rsid w:val="4A082261"/>
    <w:rsid w:val="4A45314F"/>
    <w:rsid w:val="4A643D6F"/>
    <w:rsid w:val="4A7E749E"/>
    <w:rsid w:val="4BA477B2"/>
    <w:rsid w:val="4BD01D15"/>
    <w:rsid w:val="4C0B1D66"/>
    <w:rsid w:val="4C8C2664"/>
    <w:rsid w:val="4C8C543A"/>
    <w:rsid w:val="4CBE4901"/>
    <w:rsid w:val="4CBF3ABE"/>
    <w:rsid w:val="4D2E38A0"/>
    <w:rsid w:val="4DAE08E1"/>
    <w:rsid w:val="4DE052F3"/>
    <w:rsid w:val="4E520417"/>
    <w:rsid w:val="4E850287"/>
    <w:rsid w:val="4F7B4787"/>
    <w:rsid w:val="50281B04"/>
    <w:rsid w:val="506677C4"/>
    <w:rsid w:val="509D0BD8"/>
    <w:rsid w:val="50B1333A"/>
    <w:rsid w:val="5106163D"/>
    <w:rsid w:val="510F4A72"/>
    <w:rsid w:val="513A1AEF"/>
    <w:rsid w:val="5186629C"/>
    <w:rsid w:val="528D20F2"/>
    <w:rsid w:val="52B21B59"/>
    <w:rsid w:val="52D75FBF"/>
    <w:rsid w:val="53480462"/>
    <w:rsid w:val="535D19A2"/>
    <w:rsid w:val="53C00F07"/>
    <w:rsid w:val="53CE5A94"/>
    <w:rsid w:val="53F921D0"/>
    <w:rsid w:val="54915D79"/>
    <w:rsid w:val="54990346"/>
    <w:rsid w:val="55072973"/>
    <w:rsid w:val="551D5480"/>
    <w:rsid w:val="55412756"/>
    <w:rsid w:val="55E25718"/>
    <w:rsid w:val="563B3BA0"/>
    <w:rsid w:val="568A5923"/>
    <w:rsid w:val="56C653DC"/>
    <w:rsid w:val="56EE45EC"/>
    <w:rsid w:val="58445FD5"/>
    <w:rsid w:val="586E6522"/>
    <w:rsid w:val="58B5500D"/>
    <w:rsid w:val="58C548C2"/>
    <w:rsid w:val="590C5D3C"/>
    <w:rsid w:val="590D4797"/>
    <w:rsid w:val="59401C6C"/>
    <w:rsid w:val="594B0611"/>
    <w:rsid w:val="599A5A42"/>
    <w:rsid w:val="59B33F7E"/>
    <w:rsid w:val="59B34DBE"/>
    <w:rsid w:val="59FD190B"/>
    <w:rsid w:val="5A137381"/>
    <w:rsid w:val="5A142580"/>
    <w:rsid w:val="5A751DEA"/>
    <w:rsid w:val="5A9D30EE"/>
    <w:rsid w:val="5AAB39FF"/>
    <w:rsid w:val="5AF142A0"/>
    <w:rsid w:val="5B2305AE"/>
    <w:rsid w:val="5B687259"/>
    <w:rsid w:val="5B93786E"/>
    <w:rsid w:val="5BA244DA"/>
    <w:rsid w:val="5BCF06A9"/>
    <w:rsid w:val="5C8A3579"/>
    <w:rsid w:val="5CD86660"/>
    <w:rsid w:val="5CF41491"/>
    <w:rsid w:val="5CFB5EAA"/>
    <w:rsid w:val="5D092CC9"/>
    <w:rsid w:val="5D163713"/>
    <w:rsid w:val="5D30024A"/>
    <w:rsid w:val="5D470AA2"/>
    <w:rsid w:val="5DDE6D82"/>
    <w:rsid w:val="5E4237A3"/>
    <w:rsid w:val="5E897C12"/>
    <w:rsid w:val="5EC1039D"/>
    <w:rsid w:val="5EDD1D0C"/>
    <w:rsid w:val="5F6E74BB"/>
    <w:rsid w:val="5F830B05"/>
    <w:rsid w:val="5F8C23EE"/>
    <w:rsid w:val="600E6E8E"/>
    <w:rsid w:val="601B3A2D"/>
    <w:rsid w:val="601D789C"/>
    <w:rsid w:val="60495F87"/>
    <w:rsid w:val="60EC2FB6"/>
    <w:rsid w:val="61602933"/>
    <w:rsid w:val="61E33359"/>
    <w:rsid w:val="6214616A"/>
    <w:rsid w:val="62147DFC"/>
    <w:rsid w:val="62943029"/>
    <w:rsid w:val="62A45CC9"/>
    <w:rsid w:val="62E31181"/>
    <w:rsid w:val="63116428"/>
    <w:rsid w:val="636D2F4F"/>
    <w:rsid w:val="63996E0C"/>
    <w:rsid w:val="63B514A9"/>
    <w:rsid w:val="63B8057C"/>
    <w:rsid w:val="64422EE1"/>
    <w:rsid w:val="645A4126"/>
    <w:rsid w:val="64D41B49"/>
    <w:rsid w:val="64DE0AEE"/>
    <w:rsid w:val="650F6997"/>
    <w:rsid w:val="65306B52"/>
    <w:rsid w:val="65493C57"/>
    <w:rsid w:val="657522C1"/>
    <w:rsid w:val="65A655EE"/>
    <w:rsid w:val="65C06F7D"/>
    <w:rsid w:val="65CF373F"/>
    <w:rsid w:val="6645421B"/>
    <w:rsid w:val="664D3C1B"/>
    <w:rsid w:val="66602362"/>
    <w:rsid w:val="66742F55"/>
    <w:rsid w:val="669D7365"/>
    <w:rsid w:val="66BE68C6"/>
    <w:rsid w:val="67354910"/>
    <w:rsid w:val="674B78B4"/>
    <w:rsid w:val="676B07FC"/>
    <w:rsid w:val="67947473"/>
    <w:rsid w:val="68060D49"/>
    <w:rsid w:val="6890463C"/>
    <w:rsid w:val="68D518A2"/>
    <w:rsid w:val="694766FF"/>
    <w:rsid w:val="697C3D03"/>
    <w:rsid w:val="699344D4"/>
    <w:rsid w:val="699F5C82"/>
    <w:rsid w:val="69B31FE7"/>
    <w:rsid w:val="6A0C2477"/>
    <w:rsid w:val="6A8A28EE"/>
    <w:rsid w:val="6A937D4E"/>
    <w:rsid w:val="6AB8422B"/>
    <w:rsid w:val="6B0F0BE9"/>
    <w:rsid w:val="6B280B90"/>
    <w:rsid w:val="6B34667E"/>
    <w:rsid w:val="6C262F44"/>
    <w:rsid w:val="6C717FDD"/>
    <w:rsid w:val="6C9C6D62"/>
    <w:rsid w:val="6CAB21A5"/>
    <w:rsid w:val="6CC142FF"/>
    <w:rsid w:val="6D121020"/>
    <w:rsid w:val="6D443CCF"/>
    <w:rsid w:val="6D682F4F"/>
    <w:rsid w:val="6DA46EF9"/>
    <w:rsid w:val="6DAE1443"/>
    <w:rsid w:val="6DEC5E28"/>
    <w:rsid w:val="6E3365CF"/>
    <w:rsid w:val="6E511DCE"/>
    <w:rsid w:val="6E750ABA"/>
    <w:rsid w:val="6E9D24DF"/>
    <w:rsid w:val="6EA81D9B"/>
    <w:rsid w:val="6EBD7464"/>
    <w:rsid w:val="6F771567"/>
    <w:rsid w:val="6F9826E0"/>
    <w:rsid w:val="6F9A6601"/>
    <w:rsid w:val="6FAB550E"/>
    <w:rsid w:val="700215D2"/>
    <w:rsid w:val="707D6CD8"/>
    <w:rsid w:val="7084382E"/>
    <w:rsid w:val="711618D9"/>
    <w:rsid w:val="71DB3358"/>
    <w:rsid w:val="71E8699C"/>
    <w:rsid w:val="73201B07"/>
    <w:rsid w:val="73AB1958"/>
    <w:rsid w:val="73EA0CFB"/>
    <w:rsid w:val="73EB6821"/>
    <w:rsid w:val="73EC4FBF"/>
    <w:rsid w:val="74312A1D"/>
    <w:rsid w:val="74426381"/>
    <w:rsid w:val="74537286"/>
    <w:rsid w:val="74802BF6"/>
    <w:rsid w:val="74BF1BC6"/>
    <w:rsid w:val="74FE0196"/>
    <w:rsid w:val="755747BE"/>
    <w:rsid w:val="757F23EE"/>
    <w:rsid w:val="75C80561"/>
    <w:rsid w:val="7603456E"/>
    <w:rsid w:val="761767C9"/>
    <w:rsid w:val="768C4727"/>
    <w:rsid w:val="76AF3B36"/>
    <w:rsid w:val="776719F2"/>
    <w:rsid w:val="77CB0E43"/>
    <w:rsid w:val="77F66714"/>
    <w:rsid w:val="78024FFD"/>
    <w:rsid w:val="78B758BC"/>
    <w:rsid w:val="78D131C3"/>
    <w:rsid w:val="790B5DDB"/>
    <w:rsid w:val="790C516F"/>
    <w:rsid w:val="79787553"/>
    <w:rsid w:val="798219D5"/>
    <w:rsid w:val="7989403C"/>
    <w:rsid w:val="79B871A5"/>
    <w:rsid w:val="79FA156C"/>
    <w:rsid w:val="7A304541"/>
    <w:rsid w:val="7A6A4943"/>
    <w:rsid w:val="7AAB0E6A"/>
    <w:rsid w:val="7AD47110"/>
    <w:rsid w:val="7AD57820"/>
    <w:rsid w:val="7B522BEB"/>
    <w:rsid w:val="7B8E4188"/>
    <w:rsid w:val="7C4D63CE"/>
    <w:rsid w:val="7C6872DF"/>
    <w:rsid w:val="7CBC71F5"/>
    <w:rsid w:val="7CF0190F"/>
    <w:rsid w:val="7DAF0C8C"/>
    <w:rsid w:val="7DC34CD6"/>
    <w:rsid w:val="7E421F1F"/>
    <w:rsid w:val="7E4A2FBA"/>
    <w:rsid w:val="7E6F2DC0"/>
    <w:rsid w:val="7EA66CF9"/>
    <w:rsid w:val="7EC12C8F"/>
    <w:rsid w:val="7EEE078D"/>
    <w:rsid w:val="7F0855CE"/>
    <w:rsid w:val="7F231011"/>
    <w:rsid w:val="7FB328E9"/>
    <w:rsid w:val="7FCC39AA"/>
    <w:rsid w:val="7FD014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409899"/>
  <w15:docId w15:val="{FB8C0D42-CF17-4AE3-AA34-7EEE5A815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semiHidden="1" w:unhideWhenUsed="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eastAsia="仿宋"/>
      <w:kern w:val="2"/>
      <w:sz w:val="21"/>
      <w:szCs w:val="22"/>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2F5496" w:themeColor="accent1" w:themeShade="BF"/>
      <w:sz w:val="24"/>
      <w:szCs w:val="24"/>
    </w:rPr>
  </w:style>
  <w:style w:type="paragraph" w:styleId="6">
    <w:name w:val="heading 6"/>
    <w:basedOn w:val="a"/>
    <w:next w:val="a"/>
    <w:link w:val="60"/>
    <w:uiPriority w:val="9"/>
    <w:semiHidden/>
    <w:unhideWhenUsed/>
    <w:qFormat/>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spacing w:after="160" w:line="560" w:lineRule="exact"/>
      <w:ind w:firstLine="420"/>
    </w:pPr>
    <w:rPr>
      <w:rFonts w:ascii="方正仿宋_GBK" w:eastAsia="等线" w:hAnsi="方正仿宋_GBK" w:cs="方正仿宋_GBK"/>
      <w:szCs w:val="32"/>
    </w:rPr>
  </w:style>
  <w:style w:type="paragraph" w:styleId="a4">
    <w:name w:val="Body Text"/>
    <w:link w:val="a5"/>
    <w:uiPriority w:val="99"/>
    <w:unhideWhenUsed/>
    <w:qFormat/>
    <w:pPr>
      <w:widowControl w:val="0"/>
      <w:overflowPunct w:val="0"/>
      <w:topLinePunct/>
      <w:ind w:firstLineChars="200" w:firstLine="632"/>
      <w:jc w:val="both"/>
    </w:pPr>
    <w:rPr>
      <w:rFonts w:eastAsia="仿宋_GB2312"/>
      <w:kern w:val="2"/>
      <w:sz w:val="32"/>
      <w:szCs w:val="32"/>
    </w:r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nhideWhenUsed/>
    <w:qFormat/>
    <w:pPr>
      <w:tabs>
        <w:tab w:val="center" w:pos="4153"/>
        <w:tab w:val="right" w:pos="8306"/>
      </w:tabs>
      <w:snapToGrid w:val="0"/>
      <w:jc w:val="center"/>
    </w:pPr>
    <w:rPr>
      <w:sz w:val="18"/>
      <w:szCs w:val="18"/>
    </w:rPr>
  </w:style>
  <w:style w:type="paragraph" w:styleId="aa">
    <w:name w:val="Subtitle"/>
    <w:basedOn w:val="a"/>
    <w:next w:val="a"/>
    <w:link w:val="ab"/>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c">
    <w:name w:val="Normal (Web)"/>
    <w:basedOn w:val="a"/>
    <w:qFormat/>
    <w:rPr>
      <w:rFonts w:ascii="Calibri" w:eastAsia="宋体" w:hAnsi="Calibri"/>
      <w:sz w:val="24"/>
      <w:szCs w:val="24"/>
    </w:rPr>
  </w:style>
  <w:style w:type="paragraph" w:styleId="ad">
    <w:name w:val="Title"/>
    <w:basedOn w:val="a"/>
    <w:next w:val="a"/>
    <w:link w:val="ae"/>
    <w:uiPriority w:val="10"/>
    <w:qFormat/>
    <w:pPr>
      <w:spacing w:after="80"/>
      <w:contextualSpacing/>
      <w:jc w:val="center"/>
    </w:pPr>
    <w:rPr>
      <w:rFonts w:asciiTheme="majorHAnsi" w:eastAsiaTheme="majorEastAsia" w:hAnsiTheme="majorHAnsi" w:cstheme="majorBidi"/>
      <w:spacing w:val="-10"/>
      <w:kern w:val="28"/>
      <w:sz w:val="56"/>
      <w:szCs w:val="56"/>
    </w:rPr>
  </w:style>
  <w:style w:type="table" w:styleId="af">
    <w:name w:val="Table Grid"/>
    <w:basedOn w:val="a1"/>
    <w:uiPriority w:val="9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basedOn w:val="a0"/>
    <w:uiPriority w:val="22"/>
    <w:qFormat/>
    <w:rPr>
      <w:b/>
    </w:rPr>
  </w:style>
  <w:style w:type="character" w:customStyle="1" w:styleId="10">
    <w:name w:val="标题 1 字符"/>
    <w:basedOn w:val="a0"/>
    <w:link w:val="1"/>
    <w:uiPriority w:val="9"/>
    <w:qFormat/>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qFormat/>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qFormat/>
    <w:rPr>
      <w:rFonts w:cstheme="majorBidi"/>
      <w:color w:val="2F5496" w:themeColor="accent1" w:themeShade="BF"/>
      <w:sz w:val="28"/>
      <w:szCs w:val="28"/>
    </w:rPr>
  </w:style>
  <w:style w:type="character" w:customStyle="1" w:styleId="50">
    <w:name w:val="标题 5 字符"/>
    <w:basedOn w:val="a0"/>
    <w:link w:val="5"/>
    <w:uiPriority w:val="9"/>
    <w:semiHidden/>
    <w:qFormat/>
    <w:rPr>
      <w:rFonts w:cstheme="majorBidi"/>
      <w:color w:val="2F5496" w:themeColor="accent1" w:themeShade="BF"/>
      <w:sz w:val="24"/>
      <w:szCs w:val="24"/>
    </w:rPr>
  </w:style>
  <w:style w:type="character" w:customStyle="1" w:styleId="60">
    <w:name w:val="标题 6 字符"/>
    <w:basedOn w:val="a0"/>
    <w:link w:val="6"/>
    <w:uiPriority w:val="9"/>
    <w:semiHidden/>
    <w:qFormat/>
    <w:rPr>
      <w:rFonts w:cstheme="majorBidi"/>
      <w:b/>
      <w:bCs/>
      <w:color w:val="2F5496"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e">
    <w:name w:val="标题 字符"/>
    <w:basedOn w:val="a0"/>
    <w:link w:val="ad"/>
    <w:uiPriority w:val="10"/>
    <w:qFormat/>
    <w:rPr>
      <w:rFonts w:asciiTheme="majorHAnsi" w:eastAsiaTheme="majorEastAsia" w:hAnsiTheme="majorHAnsi" w:cstheme="majorBidi"/>
      <w:spacing w:val="-10"/>
      <w:kern w:val="28"/>
      <w:sz w:val="56"/>
      <w:szCs w:val="56"/>
    </w:rPr>
  </w:style>
  <w:style w:type="character" w:customStyle="1" w:styleId="ab">
    <w:name w:val="副标题 字符"/>
    <w:basedOn w:val="a0"/>
    <w:link w:val="aa"/>
    <w:uiPriority w:val="11"/>
    <w:qFormat/>
    <w:rPr>
      <w:rFonts w:asciiTheme="majorHAnsi" w:eastAsiaTheme="majorEastAsia" w:hAnsiTheme="majorHAnsi" w:cstheme="majorBidi"/>
      <w:color w:val="595959" w:themeColor="text1" w:themeTint="A6"/>
      <w:spacing w:val="15"/>
      <w:sz w:val="28"/>
      <w:szCs w:val="28"/>
    </w:rPr>
  </w:style>
  <w:style w:type="paragraph" w:styleId="af1">
    <w:name w:val="Quote"/>
    <w:basedOn w:val="a"/>
    <w:next w:val="a"/>
    <w:link w:val="af2"/>
    <w:uiPriority w:val="29"/>
    <w:qFormat/>
    <w:pPr>
      <w:spacing w:before="160" w:after="160"/>
      <w:jc w:val="center"/>
    </w:pPr>
    <w:rPr>
      <w:i/>
      <w:iCs/>
      <w:color w:val="404040" w:themeColor="text1" w:themeTint="BF"/>
    </w:rPr>
  </w:style>
  <w:style w:type="character" w:customStyle="1" w:styleId="af2">
    <w:name w:val="引用 字符"/>
    <w:basedOn w:val="a0"/>
    <w:link w:val="af1"/>
    <w:uiPriority w:val="29"/>
    <w:qFormat/>
    <w:rPr>
      <w:i/>
      <w:iCs/>
      <w:color w:val="404040" w:themeColor="text1" w:themeTint="BF"/>
    </w:rPr>
  </w:style>
  <w:style w:type="paragraph" w:styleId="af3">
    <w:name w:val="List Paragraph"/>
    <w:basedOn w:val="a"/>
    <w:uiPriority w:val="34"/>
    <w:qFormat/>
    <w:pPr>
      <w:ind w:left="720"/>
      <w:contextualSpacing/>
    </w:pPr>
  </w:style>
  <w:style w:type="character" w:customStyle="1" w:styleId="11">
    <w:name w:val="明显强调1"/>
    <w:basedOn w:val="a0"/>
    <w:uiPriority w:val="21"/>
    <w:qFormat/>
    <w:rPr>
      <w:i/>
      <w:iCs/>
      <w:color w:val="2F5496" w:themeColor="accent1" w:themeShade="BF"/>
    </w:rPr>
  </w:style>
  <w:style w:type="paragraph" w:styleId="af4">
    <w:name w:val="Intense Quote"/>
    <w:basedOn w:val="a"/>
    <w:next w:val="a"/>
    <w:link w:val="af5"/>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5">
    <w:name w:val="明显引用 字符"/>
    <w:basedOn w:val="a0"/>
    <w:link w:val="af4"/>
    <w:uiPriority w:val="30"/>
    <w:qFormat/>
    <w:rPr>
      <w:i/>
      <w:iCs/>
      <w:color w:val="2F5496" w:themeColor="accent1" w:themeShade="BF"/>
    </w:rPr>
  </w:style>
  <w:style w:type="character" w:customStyle="1" w:styleId="12">
    <w:name w:val="明显参考1"/>
    <w:basedOn w:val="a0"/>
    <w:uiPriority w:val="32"/>
    <w:qFormat/>
    <w:rPr>
      <w:b/>
      <w:bCs/>
      <w:smallCaps/>
      <w:color w:val="2F5496" w:themeColor="accent1" w:themeShade="BF"/>
      <w:spacing w:val="5"/>
    </w:rPr>
  </w:style>
  <w:style w:type="character" w:customStyle="1" w:styleId="a5">
    <w:name w:val="正文文本 字符"/>
    <w:basedOn w:val="a0"/>
    <w:link w:val="a4"/>
    <w:uiPriority w:val="99"/>
    <w:qFormat/>
    <w:rPr>
      <w:rFonts w:ascii="Times New Roman" w:eastAsia="仿宋_GB2312" w:hAnsi="Times New Roman" w:cs="Times New Roman"/>
      <w:sz w:val="32"/>
      <w:szCs w:val="32"/>
    </w:rPr>
  </w:style>
  <w:style w:type="character" w:customStyle="1" w:styleId="a9">
    <w:name w:val="页眉 字符"/>
    <w:basedOn w:val="a0"/>
    <w:link w:val="a8"/>
    <w:uiPriority w:val="99"/>
    <w:qFormat/>
    <w:rPr>
      <w:sz w:val="18"/>
      <w:szCs w:val="18"/>
    </w:rPr>
  </w:style>
  <w:style w:type="character" w:customStyle="1" w:styleId="a7">
    <w:name w:val="页脚 字符"/>
    <w:basedOn w:val="a0"/>
    <w:link w:val="a6"/>
    <w:uiPriority w:val="99"/>
    <w:qFormat/>
    <w:rPr>
      <w:sz w:val="18"/>
      <w:szCs w:val="18"/>
    </w:rPr>
  </w:style>
  <w:style w:type="paragraph" w:customStyle="1" w:styleId="CharCharCharCharCharCharCharCharCharCharCharCharCharCharCharCharCharCharChar">
    <w:name w:val="Char Char Char Char Char Char Char Char Char Char Char Char Char Char Char Char Char Char Char"/>
    <w:basedOn w:val="a"/>
    <w:qFormat/>
    <w:pPr>
      <w:keepNext/>
      <w:widowControl/>
      <w:tabs>
        <w:tab w:val="left" w:pos="425"/>
      </w:tabs>
      <w:autoSpaceDE w:val="0"/>
      <w:autoSpaceDN w:val="0"/>
      <w:adjustRightInd w:val="0"/>
      <w:spacing w:before="80" w:after="80" w:line="360" w:lineRule="atLeast"/>
      <w:ind w:hanging="425"/>
      <w:textAlignment w:val="baseline"/>
    </w:pPr>
    <w:rPr>
      <w:rFonts w:eastAsia="仿宋_GB2312"/>
      <w:sz w:val="32"/>
      <w:szCs w:val="20"/>
    </w:rPr>
  </w:style>
  <w:style w:type="paragraph" w:customStyle="1" w:styleId="05-">
    <w:name w:val="05-正文"/>
    <w:basedOn w:val="a"/>
    <w:qFormat/>
    <w:pPr>
      <w:spacing w:line="580" w:lineRule="exact"/>
      <w:ind w:firstLineChars="200" w:firstLine="200"/>
    </w:pPr>
    <w:rPr>
      <w:rFonts w:ascii="宋体" w:eastAsia="仿宋_GB2312" w:hAnsi="宋体"/>
      <w:sz w:val="32"/>
      <w:szCs w:val="30"/>
    </w:rPr>
  </w:style>
  <w:style w:type="paragraph" w:customStyle="1" w:styleId="13">
    <w:name w:val="修订1"/>
    <w:hidden/>
    <w:uiPriority w:val="99"/>
    <w:unhideWhenUsed/>
    <w:qFormat/>
    <w:rPr>
      <w:rFonts w:asciiTheme="minorHAnsi" w:eastAsiaTheme="minorEastAsia" w:hAnsiTheme="minorHAnsi" w:cstheme="minorBidi"/>
      <w:kern w:val="2"/>
      <w:sz w:val="21"/>
      <w:szCs w:val="22"/>
    </w:rPr>
  </w:style>
  <w:style w:type="paragraph" w:customStyle="1" w:styleId="21">
    <w:name w:val="修订2"/>
    <w:hidden/>
    <w:uiPriority w:val="99"/>
    <w:unhideWhenUsed/>
    <w:qFormat/>
    <w:rPr>
      <w:rFonts w:asciiTheme="minorHAnsi" w:eastAsiaTheme="minorEastAsia" w:hAnsiTheme="minorHAnsi" w:cstheme="minorBidi"/>
      <w:kern w:val="2"/>
      <w:sz w:val="21"/>
      <w:szCs w:val="22"/>
    </w:rPr>
  </w:style>
  <w:style w:type="paragraph" w:customStyle="1" w:styleId="CharCharCharCharCharCharCharCharCharCharCharCharCharCharCharCharCharCharChar1">
    <w:name w:val="Char Char Char Char Char Char Char Char Char Char Char Char Char Char Char Char Char Char Char1"/>
    <w:basedOn w:val="a"/>
    <w:qFormat/>
    <w:pPr>
      <w:keepNext/>
      <w:widowControl/>
      <w:tabs>
        <w:tab w:val="left" w:pos="425"/>
      </w:tabs>
      <w:autoSpaceDE w:val="0"/>
      <w:autoSpaceDN w:val="0"/>
      <w:adjustRightInd w:val="0"/>
      <w:spacing w:before="80" w:after="80" w:line="360" w:lineRule="atLeast"/>
      <w:ind w:hanging="425"/>
      <w:textAlignment w:val="baseline"/>
    </w:pPr>
    <w:rPr>
      <w:rFonts w:eastAsia="仿宋_GB2312"/>
      <w:sz w:val="32"/>
      <w:szCs w:val="20"/>
    </w:rPr>
  </w:style>
  <w:style w:type="paragraph" w:customStyle="1" w:styleId="af6">
    <w:name w:val="黑体"/>
    <w:basedOn w:val="a"/>
    <w:next w:val="a"/>
    <w:link w:val="af7"/>
    <w:qFormat/>
    <w:rPr>
      <w:rFonts w:ascii="黑体" w:eastAsia="黑体" w:hAnsi="黑体" w:cs="黑体"/>
      <w:bCs/>
      <w:kern w:val="0"/>
      <w:szCs w:val="32"/>
    </w:rPr>
  </w:style>
  <w:style w:type="paragraph" w:customStyle="1" w:styleId="TableText">
    <w:name w:val="Table Text"/>
    <w:basedOn w:val="a"/>
    <w:semiHidden/>
    <w:qFormat/>
    <w:pPr>
      <w:widowControl/>
      <w:kinsoku w:val="0"/>
      <w:autoSpaceDE w:val="0"/>
      <w:autoSpaceDN w:val="0"/>
      <w:adjustRightInd w:val="0"/>
      <w:spacing w:after="160"/>
      <w:jc w:val="left"/>
      <w:textAlignment w:val="baseline"/>
    </w:pPr>
    <w:rPr>
      <w:rFonts w:ascii="HarmonyOS Sans SC" w:eastAsia="HarmonyOS Sans SC" w:hAnsi="HarmonyOS Sans SC" w:cs="HarmonyOS Sans SC"/>
      <w:snapToGrid w:val="0"/>
      <w:color w:val="000000"/>
      <w:kern w:val="0"/>
      <w:sz w:val="14"/>
      <w:szCs w:val="14"/>
      <w:lang w:eastAsia="en-US"/>
    </w:rPr>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af7">
    <w:name w:val="黑体 字符"/>
    <w:basedOn w:val="a0"/>
    <w:link w:val="af6"/>
    <w:qFormat/>
    <w:rPr>
      <w:rFonts w:ascii="黑体" w:eastAsia="黑体" w:hAnsi="黑体" w:cs="黑体"/>
      <w:bCs/>
      <w:kern w:val="0"/>
      <w:szCs w:val="32"/>
    </w:rPr>
  </w:style>
  <w:style w:type="paragraph" w:customStyle="1" w:styleId="31">
    <w:name w:val="修订3"/>
    <w:hidden/>
    <w:uiPriority w:val="99"/>
    <w:unhideWhenUsed/>
    <w:qFormat/>
    <w:rPr>
      <w:rFonts w:eastAsia="仿宋"/>
      <w:kern w:val="2"/>
      <w:sz w:val="21"/>
      <w:szCs w:val="22"/>
    </w:rPr>
  </w:style>
  <w:style w:type="paragraph" w:customStyle="1" w:styleId="41">
    <w:name w:val="修订4"/>
    <w:hidden/>
    <w:uiPriority w:val="99"/>
    <w:unhideWhenUsed/>
    <w:qFormat/>
    <w:rPr>
      <w:rFonts w:eastAsia="仿宋"/>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6</Pages>
  <Words>471</Words>
  <Characters>2685</Characters>
  <Application>Microsoft Office Word</Application>
  <DocSecurity>0</DocSecurity>
  <Lines>22</Lines>
  <Paragraphs>6</Paragraphs>
  <ScaleCrop>false</ScaleCrop>
  <Company/>
  <LinksUpToDate>false</LinksUpToDate>
  <CharactersWithSpaces>3150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WangXubin</dc:creator>
  <cp:lastModifiedBy>gzr</cp:lastModifiedBy>
  <cp:revision>193</cp:revision>
  <cp:lastPrinted>2025-09-18T09:31:00Z</cp:lastPrinted>
  <dcterms:created xsi:type="dcterms:W3CDTF">2025-08-19T02:51:00Z</dcterms:created>
  <dcterms:modified xsi:type="dcterms:W3CDTF">2025-09-24T00:48:00Z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eyJoZGlkIjoiNjZmODk3MzMwNjEyNWQxYjhhNzVjNzE2M2U3MDdkZjIiLCJ1c2VySWQiOiI3OTk5NjQ3NTEifQ==</vt:lpwstr>
  </property>
  <property fmtid="{D5CDD505-2E9C-101B-9397-08002B2CF9AE}" pid="3" name="KSOProductBuildVer">
    <vt:lpwstr>2052-12.1.0.22529</vt:lpwstr>
  </property>
  <property fmtid="{D5CDD505-2E9C-101B-9397-08002B2CF9AE}" pid="4" name="ICV">
    <vt:lpwstr>CEA9D8074B22441886D32828F1105AF2_13</vt:lpwstr>
  </property>
</Properties>
</file>